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media/image1.wmf" ContentType="image/x-wmf"/>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10.wmf" ContentType="image/x-wmf"/>
  <Override PartName="/word/media/image7.png" ContentType="image/png"/>
  <Override PartName="/word/media/image8.wmf" ContentType="image/x-wmf"/>
  <Override PartName="/word/media/image9.wmf" ContentType="image/x-wmf"/>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
        <w:rPr/>
      </w:pPr>
      <w:r>
        <w:rPr/>
        <w:t>СЪДЪРЖАНИЕ</w:t>
      </w:r>
    </w:p>
    <w:p>
      <w:pPr>
        <w:pStyle w:val="Normal"/>
        <w:jc w:val="center"/>
        <w:rPr>
          <w:b/>
          <w:b/>
          <w:bCs/>
          <w:sz w:val="28"/>
          <w:lang w:val="bg-BG"/>
        </w:rPr>
      </w:pPr>
      <w:r>
        <w:rPr>
          <w:b/>
          <w:bCs/>
          <w:sz w:val="28"/>
          <w:lang w:val="bg-BG"/>
        </w:rPr>
      </w:r>
    </w:p>
    <w:p>
      <w:pPr>
        <w:pStyle w:val="Normal"/>
        <w:spacing w:lineRule="auto" w:line="360" w:before="0" w:after="120"/>
        <w:jc w:val="both"/>
        <w:rPr>
          <w:b/>
          <w:b/>
          <w:bCs/>
          <w:sz w:val="28"/>
          <w:lang w:val="en-US"/>
        </w:rPr>
      </w:pPr>
      <w:r>
        <w:rPr>
          <w:b/>
          <w:bCs/>
          <w:sz w:val="28"/>
          <w:lang w:val="en-US"/>
        </w:rPr>
      </w:r>
    </w:p>
    <w:p>
      <w:pPr>
        <w:pStyle w:val="Normal"/>
        <w:spacing w:lineRule="auto" w:line="360" w:before="0" w:after="120"/>
        <w:jc w:val="both"/>
        <w:rPr/>
      </w:pPr>
      <w:r>
        <w:rPr>
          <w:sz w:val="28"/>
          <w:lang w:val="en-US"/>
        </w:rPr>
        <w:t>I.</w:t>
      </w:r>
      <w:r>
        <w:rPr>
          <w:sz w:val="28"/>
          <w:lang w:val="bg-BG"/>
        </w:rPr>
        <w:t xml:space="preserve"> Увод.</w:t>
      </w:r>
    </w:p>
    <w:p>
      <w:pPr>
        <w:pStyle w:val="Normal"/>
        <w:numPr>
          <w:ilvl w:val="0"/>
          <w:numId w:val="39"/>
        </w:numPr>
        <w:spacing w:lineRule="auto" w:line="360"/>
        <w:jc w:val="both"/>
        <w:rPr>
          <w:sz w:val="28"/>
          <w:lang w:val="bg-BG"/>
        </w:rPr>
      </w:pPr>
      <w:r>
        <w:rPr>
          <w:sz w:val="28"/>
          <w:lang w:val="bg-BG"/>
        </w:rPr>
        <w:t>Мотиви за избор на темата.</w:t>
      </w:r>
    </w:p>
    <w:p>
      <w:pPr>
        <w:pStyle w:val="Normal"/>
        <w:numPr>
          <w:ilvl w:val="0"/>
          <w:numId w:val="39"/>
        </w:numPr>
        <w:spacing w:lineRule="auto" w:line="360"/>
        <w:jc w:val="both"/>
        <w:rPr/>
      </w:pPr>
      <w:r>
        <w:rPr>
          <w:sz w:val="28"/>
          <w:lang w:val="bg-BG"/>
        </w:rPr>
        <w:t>Съпоставка между основни моменти от дипломната работа в контекста</w:t>
      </w:r>
      <w:r>
        <w:rPr>
          <w:sz w:val="28"/>
          <w:lang w:val="en-US"/>
        </w:rPr>
        <w:t xml:space="preserve"> </w:t>
      </w:r>
      <w:r>
        <w:rPr>
          <w:sz w:val="28"/>
          <w:lang w:val="bg-BG"/>
        </w:rPr>
        <w:t xml:space="preserve">на общото развитие на </w:t>
      </w:r>
      <w:r>
        <w:rPr>
          <w:sz w:val="28"/>
          <w:lang w:val="en-US"/>
        </w:rPr>
        <w:t>информационните технологии</w:t>
      </w:r>
      <w:r>
        <w:rPr>
          <w:sz w:val="28"/>
          <w:lang w:val="bg-BG"/>
        </w:rPr>
        <w:t>.</w:t>
      </w:r>
    </w:p>
    <w:p>
      <w:pPr>
        <w:pStyle w:val="Normal"/>
        <w:numPr>
          <w:ilvl w:val="0"/>
          <w:numId w:val="39"/>
        </w:numPr>
        <w:spacing w:lineRule="auto" w:line="360"/>
        <w:jc w:val="both"/>
        <w:rPr>
          <w:sz w:val="28"/>
          <w:lang w:val="bg-BG"/>
        </w:rPr>
      </w:pPr>
      <w:r>
        <w:rPr>
          <w:sz w:val="28"/>
          <w:lang w:val="bg-BG"/>
        </w:rPr>
        <w:t>Съдържание на дипломната работа.</w:t>
      </w:r>
    </w:p>
    <w:p>
      <w:pPr>
        <w:pStyle w:val="Normal"/>
        <w:spacing w:lineRule="auto" w:line="360"/>
        <w:jc w:val="both"/>
        <w:rPr>
          <w:sz w:val="28"/>
          <w:lang w:val="en-US"/>
        </w:rPr>
      </w:pPr>
      <w:r>
        <w:rPr>
          <w:sz w:val="28"/>
          <w:lang w:val="en-US"/>
        </w:rPr>
        <w:t xml:space="preserve">II. </w:t>
      </w:r>
      <w:r>
        <w:rPr>
          <w:sz w:val="28"/>
          <w:lang w:val="bg-BG"/>
        </w:rPr>
        <w:t xml:space="preserve">Изложение. </w:t>
      </w:r>
    </w:p>
    <w:p>
      <w:pPr>
        <w:pStyle w:val="Normal"/>
        <w:spacing w:lineRule="auto" w:line="360"/>
        <w:jc w:val="both"/>
        <w:rPr>
          <w:sz w:val="28"/>
          <w:lang w:val="en-US"/>
        </w:rPr>
      </w:pPr>
      <w:r>
        <w:rPr>
          <w:sz w:val="28"/>
          <w:lang w:val="en-US"/>
        </w:rPr>
        <w:t>1.</w:t>
      </w:r>
      <w:r>
        <w:rPr>
          <w:sz w:val="28"/>
          <w:lang w:val="bg-BG"/>
        </w:rPr>
        <w:t xml:space="preserve"> Общи тенденции в развитието на Информационните технологии. </w:t>
      </w:r>
    </w:p>
    <w:p>
      <w:pPr>
        <w:pStyle w:val="Normal"/>
        <w:spacing w:lineRule="auto" w:line="360"/>
        <w:jc w:val="both"/>
        <w:rPr>
          <w:sz w:val="28"/>
          <w:lang w:val="en-US"/>
        </w:rPr>
      </w:pPr>
      <w:r>
        <w:rPr>
          <w:sz w:val="28"/>
          <w:lang w:val="en-US"/>
        </w:rPr>
        <w:t xml:space="preserve">2. </w:t>
      </w:r>
      <w:r>
        <w:rPr>
          <w:sz w:val="28"/>
          <w:lang w:val="bg-BG"/>
        </w:rPr>
        <w:t>Представяне на името и дейността на фирма Грамма Компютърс.</w:t>
      </w:r>
    </w:p>
    <w:p>
      <w:pPr>
        <w:pStyle w:val="Normal"/>
        <w:spacing w:lineRule="auto" w:line="360"/>
        <w:jc w:val="both"/>
        <w:rPr>
          <w:sz w:val="28"/>
          <w:lang w:val="en-US"/>
        </w:rPr>
      </w:pPr>
      <w:r>
        <w:rPr>
          <w:sz w:val="28"/>
          <w:lang w:val="en-US"/>
        </w:rPr>
        <w:t xml:space="preserve">3. </w:t>
      </w:r>
      <w:r>
        <w:rPr>
          <w:sz w:val="28"/>
          <w:lang w:val="bg-BG"/>
        </w:rPr>
        <w:t>Маркетингови аспекти при изграждане на имидж – модели и принципи.</w:t>
      </w:r>
    </w:p>
    <w:p>
      <w:pPr>
        <w:pStyle w:val="Normal"/>
        <w:spacing w:lineRule="auto" w:line="360"/>
        <w:jc w:val="both"/>
        <w:rPr>
          <w:sz w:val="28"/>
          <w:lang w:val="en-US"/>
        </w:rPr>
      </w:pPr>
      <w:r>
        <w:rPr>
          <w:sz w:val="28"/>
          <w:lang w:val="en-US"/>
        </w:rPr>
        <w:t xml:space="preserve">4. </w:t>
      </w:r>
      <w:r>
        <w:rPr>
          <w:sz w:val="28"/>
          <w:lang w:val="bg-BG"/>
        </w:rPr>
        <w:t>ПР техники и методи за изграждане на имидж – модели и принципи.</w:t>
      </w:r>
    </w:p>
    <w:p>
      <w:pPr>
        <w:pStyle w:val="Normal"/>
        <w:spacing w:lineRule="auto" w:line="360"/>
        <w:jc w:val="both"/>
        <w:rPr/>
      </w:pPr>
      <w:r>
        <w:rPr>
          <w:sz w:val="28"/>
          <w:lang w:val="en-US"/>
        </w:rPr>
        <w:t xml:space="preserve">5. </w:t>
      </w:r>
      <w:r>
        <w:rPr>
          <w:sz w:val="28"/>
        </w:rPr>
        <w:t>Изследване на маркетинговите елементи и ПР-похватите за изграждане на имидж, чрез опита на фирма Грамма Компютърс.</w:t>
      </w:r>
    </w:p>
    <w:p>
      <w:pPr>
        <w:pStyle w:val="Normal"/>
        <w:spacing w:lineRule="auto" w:line="360"/>
        <w:jc w:val="both"/>
        <w:rPr>
          <w:sz w:val="28"/>
          <w:lang w:val="en-US"/>
        </w:rPr>
      </w:pPr>
      <w:r>
        <w:rPr>
          <w:sz w:val="28"/>
          <w:lang w:val="en-US"/>
        </w:rPr>
        <w:t xml:space="preserve">6. </w:t>
      </w:r>
      <w:r>
        <w:rPr>
          <w:sz w:val="28"/>
        </w:rPr>
        <w:t>Стратегии за бъдещо развитие на фирма Грамма Компютърс</w:t>
      </w:r>
    </w:p>
    <w:p>
      <w:pPr>
        <w:pStyle w:val="Normal"/>
        <w:spacing w:lineRule="auto" w:line="360"/>
        <w:jc w:val="both"/>
        <w:rPr/>
      </w:pPr>
      <w:r>
        <w:rPr>
          <w:sz w:val="28"/>
          <w:lang w:val="en-US"/>
        </w:rPr>
        <w:t xml:space="preserve">III. </w:t>
      </w:r>
      <w:r>
        <w:rPr>
          <w:sz w:val="28"/>
          <w:lang w:val="bg-BG"/>
        </w:rPr>
        <w:t>Заключение.</w:t>
      </w:r>
    </w:p>
    <w:p>
      <w:pPr>
        <w:pStyle w:val="Normal"/>
        <w:spacing w:lineRule="auto" w:line="360"/>
        <w:jc w:val="both"/>
        <w:rPr/>
      </w:pPr>
      <w:r>
        <w:rPr>
          <w:sz w:val="28"/>
          <w:lang w:val="en-US"/>
        </w:rPr>
        <w:t>IV</w:t>
      </w:r>
      <w:r>
        <w:rPr>
          <w:b/>
          <w:bCs/>
          <w:sz w:val="28"/>
          <w:lang w:val="en-US"/>
        </w:rPr>
        <w:t>.</w:t>
      </w:r>
      <w:r>
        <w:rPr>
          <w:sz w:val="28"/>
          <w:lang w:val="en-US"/>
        </w:rPr>
        <w:t xml:space="preserve"> </w:t>
      </w:r>
      <w:r>
        <w:rPr>
          <w:sz w:val="28"/>
          <w:lang w:val="bg-BG"/>
        </w:rPr>
        <w:t>Използвана литература.</w:t>
      </w:r>
    </w:p>
    <w:p>
      <w:pPr>
        <w:pStyle w:val="Normal"/>
        <w:spacing w:lineRule="auto" w:line="360"/>
        <w:jc w:val="both"/>
        <w:rPr>
          <w:sz w:val="28"/>
          <w:lang w:val="bg-BG"/>
        </w:rPr>
      </w:pPr>
      <w:r>
        <w:rPr>
          <w:sz w:val="28"/>
          <w:lang w:val="bg-BG"/>
        </w:rPr>
      </w:r>
      <w:r>
        <w:br w:type="page"/>
      </w:r>
    </w:p>
    <w:p>
      <w:pPr>
        <w:pStyle w:val="Normal"/>
        <w:spacing w:lineRule="auto" w:line="360"/>
        <w:jc w:val="both"/>
        <w:rPr/>
      </w:pPr>
      <w:r>
        <w:rPr>
          <w:b/>
          <w:bCs/>
          <w:lang w:val="en-US"/>
        </w:rPr>
        <w:t xml:space="preserve">I. </w:t>
      </w:r>
      <w:r>
        <w:rPr>
          <w:b/>
          <w:bCs/>
          <w:lang w:val="bg-BG"/>
        </w:rPr>
        <w:t>Увод.</w:t>
      </w:r>
    </w:p>
    <w:p>
      <w:pPr>
        <w:pStyle w:val="Normal"/>
        <w:spacing w:lineRule="auto" w:line="360"/>
        <w:jc w:val="both"/>
        <w:rPr>
          <w:lang w:val="bg-BG"/>
        </w:rPr>
      </w:pPr>
      <w:r>
        <w:rPr>
          <w:lang w:val="bg-BG"/>
        </w:rPr>
        <w:t>1.Мотиви за избор на темата.</w:t>
      </w:r>
    </w:p>
    <w:p>
      <w:pPr>
        <w:pStyle w:val="TextBody"/>
        <w:rPr/>
      </w:pPr>
      <w:r>
        <w:rPr/>
        <w:t xml:space="preserve">1.1. Актуалност на темата. </w:t>
      </w:r>
    </w:p>
    <w:p>
      <w:pPr>
        <w:pStyle w:val="Normal"/>
        <w:spacing w:lineRule="auto" w:line="360"/>
        <w:jc w:val="both"/>
        <w:rPr>
          <w:lang w:val="bg-BG"/>
        </w:rPr>
      </w:pPr>
      <w:r>
        <w:rPr>
          <w:lang w:val="bg-BG"/>
        </w:rPr>
        <w:t>Нарастващият интерес към развитието на информационните технологии може да бъде обяснен с реалните социални потребности на съвременния човек.</w:t>
      </w:r>
    </w:p>
    <w:p>
      <w:pPr>
        <w:pStyle w:val="Normal"/>
        <w:spacing w:lineRule="auto" w:line="360"/>
        <w:jc w:val="both"/>
        <w:rPr>
          <w:lang w:val="bg-BG"/>
        </w:rPr>
      </w:pPr>
      <w:r>
        <w:rPr/>
        <w:t>Напредъка в културния и обществен живот</w:t>
      </w:r>
      <w:r>
        <w:rPr>
          <w:lang w:val="bg-BG"/>
        </w:rPr>
        <w:t xml:space="preserve"> у нас през последните няколко години постави компютрите в едно ново измерение, </w:t>
      </w:r>
      <w:r>
        <w:rPr/>
        <w:t>благодарение на което комуникацията между хорските множества се развива с</w:t>
      </w:r>
      <w:r>
        <w:rPr>
          <w:lang w:val="bg-BG"/>
        </w:rPr>
        <w:t xml:space="preserve"> невъобразими темпове</w:t>
      </w:r>
      <w:r>
        <w:rPr/>
        <w:t xml:space="preserve">. </w:t>
      </w:r>
    </w:p>
    <w:p>
      <w:pPr>
        <w:pStyle w:val="TextBody"/>
        <w:rPr/>
      </w:pPr>
      <w:r>
        <w:rPr/>
        <w:t>Актуалната мисъл днес, че владеенето на информацията е най-голямото предимство в съвременния свят, определя комуникационните технологии, като най-голямото достижение от развитието им. Светът трябваше да мине през писмото, телеграфа и телефона, за да преодолее разстояния и време, да удовлетвори необходимостта на хората от контакти, за да достигне до съвременните свръхмодерни системи, осъществяващи глобална комуникация, пренасящи информация в размери, трудно приемани от човешкото въображение.</w:t>
      </w:r>
    </w:p>
    <w:p>
      <w:pPr>
        <w:pStyle w:val="Normal"/>
        <w:spacing w:lineRule="auto" w:line="360"/>
        <w:jc w:val="both"/>
        <w:rPr/>
      </w:pPr>
      <w:r>
        <w:rPr>
          <w:lang w:val="bg-BG"/>
        </w:rPr>
        <w:t>У</w:t>
      </w:r>
      <w:r>
        <w:rPr/>
        <w:t xml:space="preserve">скореното внедряване на нови интерактивни форми на комуникация </w:t>
      </w:r>
      <w:r>
        <w:rPr>
          <w:lang w:val="bg-BG"/>
        </w:rPr>
        <w:t xml:space="preserve">в България, </w:t>
      </w:r>
      <w:r>
        <w:rPr/>
        <w:t>доведе до бързо и повсеместно развитие компютърните технологии както в техническо, така и в софтуерно отношение</w:t>
      </w:r>
      <w:r>
        <w:rPr>
          <w:lang w:val="bg-BG"/>
        </w:rPr>
        <w:t>.</w:t>
      </w:r>
    </w:p>
    <w:p>
      <w:pPr>
        <w:pStyle w:val="Normal"/>
        <w:spacing w:lineRule="auto" w:line="360"/>
        <w:jc w:val="both"/>
        <w:rPr/>
      </w:pPr>
      <w:r>
        <w:rPr>
          <w:lang w:val="bg-BG"/>
        </w:rPr>
        <w:t xml:space="preserve">Една от причините за това се оказаха, </w:t>
      </w:r>
      <w:r>
        <w:rPr/>
        <w:t>политическите промени в страната ни след 10 ноември 1999тодина</w:t>
      </w:r>
      <w:r>
        <w:rPr>
          <w:lang w:val="bg-BG"/>
        </w:rPr>
        <w:t xml:space="preserve">. </w:t>
      </w:r>
      <w:r>
        <w:rPr/>
        <w:t>Нахлуването на частната собственост, преминамането от планово към пазарно стопанство, промениха всички области на социалния ни живот</w:t>
      </w:r>
      <w:r>
        <w:rPr>
          <w:lang w:val="bg-BG"/>
        </w:rPr>
        <w:t xml:space="preserve">. </w:t>
      </w:r>
      <w:r>
        <w:rPr/>
        <w:t xml:space="preserve">Създаде се мощен пазар на компютърна техника предизвикана, от </w:t>
      </w:r>
      <w:r>
        <w:rPr>
          <w:lang w:val="bg-BG"/>
        </w:rPr>
        <w:t xml:space="preserve">една страна поради </w:t>
      </w:r>
      <w:r>
        <w:rPr/>
        <w:t xml:space="preserve">нарастваща персонална нужда на хората и </w:t>
      </w:r>
      <w:r>
        <w:rPr>
          <w:lang w:val="bg-BG"/>
        </w:rPr>
        <w:t xml:space="preserve">от друга, от необходимостта на </w:t>
      </w:r>
      <w:r>
        <w:rPr/>
        <w:t>предприемачите</w:t>
      </w:r>
      <w:r>
        <w:rPr>
          <w:lang w:val="bg-BG"/>
        </w:rPr>
        <w:t xml:space="preserve"> да развиват своя бизнес.</w:t>
      </w:r>
    </w:p>
    <w:p>
      <w:pPr>
        <w:pStyle w:val="Normal"/>
        <w:spacing w:lineRule="auto" w:line="360"/>
        <w:jc w:val="both"/>
        <w:rPr>
          <w:lang w:val="bg-BG"/>
        </w:rPr>
      </w:pPr>
      <w:r>
        <w:rPr>
          <w:lang w:val="bg-BG"/>
        </w:rPr>
        <w:t>1.2. Значимост на темата.</w:t>
      </w:r>
    </w:p>
    <w:p>
      <w:pPr>
        <w:pStyle w:val="TextBody"/>
        <w:rPr/>
      </w:pPr>
      <w:r>
        <w:rPr/>
        <w:t>От изключително значение за устойчивостта на една организация е нейният “публичен образ”. Още по-важно е това за фирмите, развиващи се в сферата на компютърните технологии. Компютърната индустрия, е една от специфичните сред комуникационните технологии сфери, чийто технически характеристики са непознати за голяма част от хората. Повечето хора познават този вид техника дотолкова, че да могат да си служат с нея персонално у дома или на работното място.</w:t>
      </w:r>
    </w:p>
    <w:p>
      <w:pPr>
        <w:pStyle w:val="TextBody"/>
        <w:rPr/>
      </w:pPr>
      <w:r>
        <w:rPr/>
        <w:t>За да бъдат изтъкнати предимствата на едни компютър пред друг, е необходимо визуално да бъдат представени и обяснени неговите плюсови качества пред конкурентните му. Затова за фирмите работещи в тази сфера е абсолютно задължително изграждането на уникален и неповторим образ. С всеки изминал ден навлизат нови технологии, които изискват от хората работещи в този бизнес да усъвършенстват своите комуникативни и маркетингови способности.</w:t>
      </w:r>
    </w:p>
    <w:p>
      <w:pPr>
        <w:pStyle w:val="TextBody"/>
        <w:rPr/>
      </w:pPr>
      <w:r>
        <w:rPr/>
        <w:t>1.3. Специфични предпоставки за избора – Грамма Компютърс!</w:t>
      </w:r>
    </w:p>
    <w:p>
      <w:pPr>
        <w:pStyle w:val="TextBody"/>
        <w:rPr/>
      </w:pPr>
      <w:r>
        <w:rPr/>
        <w:t xml:space="preserve">Във фирма Грамма Компютърс работя от края на 1998 година, и до днес. Основния мотив, който ме насочи към избора “Грамма Компютърс” бе продиктуван от желанието ми, да създам един истински проект, който да покаже реалния опит на една фирма в процеса на изграждане на образа си пред нейните публики. За мен изборът “Грамма Компютърс” се оказа едно истинко предизвикателство. В процеса на писане на този проект, от една страна натрупах запас от нови знания, а от друга успях да предам опита си на своите колеги. </w:t>
      </w:r>
    </w:p>
    <w:p>
      <w:pPr>
        <w:pStyle w:val="TextBody"/>
        <w:rPr/>
      </w:pPr>
      <w:r>
        <w:rPr/>
        <w:t>Когато се разработват проекти, които са обект на действителността е много по – голяма вероятността те да окажат еволюционно въздействие в науката, към която имат пряко отношение, отколкото ако се създават проекти само на теоретична основа.</w:t>
      </w:r>
      <w:r>
        <w:br w:type="page"/>
      </w:r>
    </w:p>
    <w:p>
      <w:pPr>
        <w:pStyle w:val="Normal"/>
        <w:spacing w:lineRule="auto" w:line="360"/>
        <w:jc w:val="both"/>
        <w:rPr/>
      </w:pPr>
      <w:r>
        <w:rPr>
          <w:b/>
          <w:bCs/>
        </w:rPr>
        <w:t xml:space="preserve">II. </w:t>
      </w:r>
      <w:r>
        <w:rPr>
          <w:b/>
          <w:bCs/>
          <w:lang w:val="bg-BG"/>
        </w:rPr>
        <w:t>Изложение.</w:t>
      </w:r>
    </w:p>
    <w:p>
      <w:pPr>
        <w:pStyle w:val="Normal"/>
        <w:spacing w:lineRule="auto" w:line="360"/>
        <w:jc w:val="both"/>
        <w:rPr/>
      </w:pPr>
      <w:r>
        <w:rPr>
          <w:b/>
          <w:bCs/>
          <w:lang w:val="bg-BG"/>
        </w:rPr>
        <w:t xml:space="preserve">Глава </w:t>
      </w:r>
      <w:r>
        <w:rPr>
          <w:b/>
          <w:bCs/>
        </w:rPr>
        <w:t>1.</w:t>
      </w:r>
      <w:r>
        <w:rPr>
          <w:b/>
          <w:bCs/>
          <w:lang w:val="bg-BG"/>
        </w:rPr>
        <w:t xml:space="preserve"> </w:t>
      </w:r>
    </w:p>
    <w:p>
      <w:pPr>
        <w:pStyle w:val="Normal"/>
        <w:spacing w:lineRule="auto" w:line="360"/>
        <w:jc w:val="both"/>
        <w:rPr>
          <w:b/>
          <w:b/>
          <w:bCs/>
          <w:lang w:val="bg-BG"/>
        </w:rPr>
      </w:pPr>
      <w:r>
        <w:rPr>
          <w:b/>
          <w:bCs/>
          <w:lang w:val="bg-BG"/>
        </w:rPr>
        <w:t>Развитие на Компютърните Технологии.</w:t>
      </w:r>
    </w:p>
    <w:p>
      <w:pPr>
        <w:pStyle w:val="Normal"/>
        <w:numPr>
          <w:ilvl w:val="1"/>
          <w:numId w:val="38"/>
        </w:numPr>
        <w:spacing w:lineRule="auto" w:line="360"/>
        <w:jc w:val="both"/>
        <w:rPr>
          <w:lang w:val="bg-BG"/>
        </w:rPr>
      </w:pPr>
      <w:r>
        <w:rPr>
          <w:lang w:val="bg-BG"/>
        </w:rPr>
        <w:t xml:space="preserve">Теоретична част. Общи тенденции в развитието на Информационните технологии. </w:t>
      </w:r>
    </w:p>
    <w:p>
      <w:pPr>
        <w:pStyle w:val="Normal"/>
        <w:spacing w:lineRule="auto" w:line="360"/>
        <w:jc w:val="both"/>
        <w:rPr>
          <w:lang w:val="bg-BG"/>
        </w:rPr>
      </w:pPr>
      <w:r>
        <w:rPr>
          <w:lang w:val="bg-BG"/>
        </w:rPr>
      </w:r>
    </w:p>
    <w:p>
      <w:pPr>
        <w:pStyle w:val="Normal"/>
        <w:spacing w:lineRule="auto" w:line="360"/>
        <w:jc w:val="both"/>
        <w:rPr>
          <w:b/>
          <w:b/>
          <w:bCs/>
          <w:lang w:val="bg-BG"/>
        </w:rPr>
      </w:pPr>
      <w:r>
        <w:rPr>
          <w:lang w:val="bg-BG"/>
        </w:rPr>
        <w:t>Кратка история на развитието на компютрите.</w:t>
      </w:r>
    </w:p>
    <w:p>
      <w:pPr>
        <w:pStyle w:val="Normal"/>
        <w:spacing w:lineRule="auto" w:line="360"/>
        <w:jc w:val="both"/>
        <w:rPr>
          <w:b/>
          <w:b/>
          <w:bCs/>
          <w:lang w:val="bg-BG"/>
        </w:rPr>
      </w:pPr>
      <w:r>
        <w:rPr>
          <w:b/>
          <w:bCs/>
          <w:lang w:val="bg-BG"/>
        </w:rPr>
      </w:r>
    </w:p>
    <w:p>
      <w:pPr>
        <w:pStyle w:val="Normal"/>
        <w:spacing w:lineRule="auto" w:line="360"/>
        <w:jc w:val="both"/>
        <w:rPr/>
      </w:pPr>
      <w:r>
        <w:rPr>
          <w:lang w:val="bg-BG"/>
        </w:rPr>
        <w:t>Модерното компютъризиране може вероятно да бъде проследено назад до “</w:t>
      </w:r>
      <w:r>
        <w:rPr/>
        <w:t xml:space="preserve">HARVARD Mk I” </w:t>
      </w:r>
      <w:r>
        <w:rPr>
          <w:lang w:val="bg-BG"/>
        </w:rPr>
        <w:t>и “</w:t>
      </w:r>
      <w:r>
        <w:rPr/>
        <w:t xml:space="preserve">COLOSSUS” - </w:t>
      </w:r>
      <w:r>
        <w:rPr>
          <w:lang w:val="bg-BG"/>
        </w:rPr>
        <w:t xml:space="preserve">и двата от 43 година. </w:t>
      </w:r>
      <w:r>
        <w:rPr/>
        <w:t>COLOSSUS</w:t>
      </w:r>
      <w:r>
        <w:rPr>
          <w:lang w:val="bg-BG"/>
        </w:rPr>
        <w:t xml:space="preserve"> е бил електронен компютър е създаден във Великобритания в края на 43 година и предназначен да разбие Немската кодираща система - </w:t>
      </w:r>
      <w:r>
        <w:rPr/>
        <w:t xml:space="preserve">Lorenz cipher. </w:t>
      </w:r>
      <w:r>
        <w:rPr>
          <w:lang w:val="bg-BG"/>
        </w:rPr>
        <w:t>“</w:t>
      </w:r>
      <w:r>
        <w:rPr/>
        <w:t xml:space="preserve">HARVARD Mk I” </w:t>
      </w:r>
      <w:r>
        <w:rPr>
          <w:lang w:val="bg-BG"/>
        </w:rPr>
        <w:t xml:space="preserve">е бил електро-механичен програмируем компютър с по-общо предназначение, създаден в Харвардския университет с подкрепата на </w:t>
      </w:r>
      <w:r>
        <w:rPr/>
        <w:t>IBM</w:t>
      </w:r>
      <w:r>
        <w:rPr>
          <w:lang w:val="bg-BG"/>
        </w:rPr>
        <w:t>. Тези компютри са измежду първите от т.нар. “първа генерация” компютри.</w:t>
      </w:r>
    </w:p>
    <w:p>
      <w:pPr>
        <w:pStyle w:val="Normal"/>
        <w:spacing w:lineRule="auto" w:line="360"/>
        <w:jc w:val="both"/>
        <w:rPr>
          <w:lang w:val="bg-BG"/>
        </w:rPr>
      </w:pPr>
      <w:r>
        <w:rPr>
          <w:lang w:val="bg-BG"/>
        </w:rPr>
      </w:r>
    </w:p>
    <w:p>
      <w:pPr>
        <w:pStyle w:val="Normal"/>
        <w:spacing w:lineRule="auto" w:line="360"/>
        <w:jc w:val="both"/>
        <w:rPr/>
      </w:pPr>
      <w:r>
        <w:rPr>
          <w:lang w:val="bg-BG"/>
        </w:rPr>
        <w:t xml:space="preserve">Първата генерация компютри са били обикновено базирани върху </w:t>
      </w:r>
      <w:r>
        <w:rPr>
          <w:iCs/>
          <w:lang w:val="bg-BG"/>
        </w:rPr>
        <w:t>(жични) електрически</w:t>
      </w:r>
      <w:r>
        <w:rPr>
          <w:i/>
          <w:lang w:val="bg-BG"/>
        </w:rPr>
        <w:t xml:space="preserve"> </w:t>
      </w:r>
      <w:r>
        <w:rPr>
          <w:iCs/>
          <w:lang w:val="bg-BG"/>
        </w:rPr>
        <w:t>вериги</w:t>
      </w:r>
      <w:r>
        <w:rPr>
          <w:lang w:val="bg-BG"/>
        </w:rPr>
        <w:t xml:space="preserve">, съдържащи </w:t>
      </w:r>
      <w:r>
        <w:rPr>
          <w:iCs/>
          <w:lang w:val="bg-BG"/>
        </w:rPr>
        <w:t>вакуумни радиолампи</w:t>
      </w:r>
      <w:r>
        <w:rPr>
          <w:lang w:val="bg-BG"/>
        </w:rPr>
        <w:t xml:space="preserve"> и използвали перфо-карти като основно (непрекъсваемо) средство за съхранение на информацията. Друг компютър с общо предназначение от тази епоха е </w:t>
      </w:r>
      <w:r>
        <w:rPr/>
        <w:t>‘ENIAC’ (Electronic Numerical Integrator and Computer)</w:t>
      </w:r>
      <w:r>
        <w:rPr>
          <w:lang w:val="bg-BG"/>
        </w:rPr>
        <w:t xml:space="preserve">, който е бил завършен през 1946. Това е бил типичен компютър от първо поколение, с тегло 30 тона, съдържащ 18 000 </w:t>
      </w:r>
      <w:r>
        <w:rPr>
          <w:iCs/>
          <w:lang w:val="bg-BG"/>
        </w:rPr>
        <w:t>вакуумни лампи</w:t>
      </w:r>
      <w:r>
        <w:rPr>
          <w:i/>
          <w:lang w:val="bg-BG"/>
        </w:rPr>
        <w:t xml:space="preserve"> </w:t>
      </w:r>
      <w:r>
        <w:rPr>
          <w:lang w:val="bg-BG"/>
        </w:rPr>
        <w:t xml:space="preserve">и консумирал около 25 </w:t>
      </w:r>
      <w:r>
        <w:rPr/>
        <w:t>KW</w:t>
      </w:r>
      <w:r>
        <w:rPr>
          <w:lang w:val="bg-BG"/>
        </w:rPr>
        <w:t xml:space="preserve"> електроенергия. Обаче той можел да прави невероятните 100 000 калкулации в секунда.</w:t>
      </w:r>
    </w:p>
    <w:p>
      <w:pPr>
        <w:pStyle w:val="Normal"/>
        <w:spacing w:lineRule="auto" w:line="360"/>
        <w:jc w:val="both"/>
        <w:rPr>
          <w:lang w:val="bg-BG"/>
        </w:rPr>
      </w:pPr>
      <w:r>
        <w:rPr>
          <w:lang w:val="bg-BG"/>
        </w:rPr>
      </w:r>
    </w:p>
    <w:p>
      <w:pPr>
        <w:pStyle w:val="Normal"/>
        <w:spacing w:lineRule="auto" w:line="360"/>
        <w:jc w:val="both"/>
        <w:rPr/>
      </w:pPr>
      <w:r>
        <w:rPr>
          <w:lang w:val="bg-BG"/>
        </w:rPr>
        <w:t xml:space="preserve">Следващата голяма стъпка в историята в компютърното развитие </w:t>
      </w:r>
      <w:r>
        <w:rPr/>
        <w:t>e</w:t>
      </w:r>
      <w:r>
        <w:rPr>
          <w:lang w:val="bg-BG"/>
        </w:rPr>
        <w:t xml:space="preserve"> изобретяването на транзистора през 1947 год. Те заменят неефикасните радиолампи с много по-малки и по надеждни компоненти. Транзисторните компютри са обикновено отнасяни към т.нал. “Второ поколение” и са широко разпространени в края на 50-те и началото на 60-те години. Въпреки че използват транзистори и </w:t>
      </w:r>
      <w:r>
        <w:rPr>
          <w:iCs/>
          <w:lang w:val="bg-BG"/>
        </w:rPr>
        <w:t>електрически вериги,</w:t>
      </w:r>
      <w:r>
        <w:rPr>
          <w:lang w:val="bg-BG"/>
        </w:rPr>
        <w:t xml:space="preserve"> тези компютри все пак са доста обемни и основно - използвани от университети и държавни учреждения. </w:t>
      </w:r>
    </w:p>
    <w:p>
      <w:pPr>
        <w:pStyle w:val="Normal"/>
        <w:spacing w:lineRule="auto" w:line="360"/>
        <w:jc w:val="both"/>
        <w:rPr>
          <w:lang w:val="bg-BG"/>
        </w:rPr>
      </w:pPr>
      <w:r>
        <w:rPr>
          <w:lang w:val="bg-BG"/>
        </w:rPr>
      </w:r>
    </w:p>
    <w:p>
      <w:pPr>
        <w:pStyle w:val="Normal"/>
        <w:spacing w:lineRule="auto" w:line="360"/>
        <w:jc w:val="both"/>
        <w:rPr/>
      </w:pPr>
      <w:r>
        <w:rPr>
          <w:lang w:val="bg-BG"/>
        </w:rPr>
        <w:t xml:space="preserve">Експлозията на употребата на компютрите започва с “Третото поколение” компютри. Те се опират на изобретението на </w:t>
      </w:r>
      <w:r>
        <w:rPr/>
        <w:t xml:space="preserve">Jack St. Claire Kilby </w:t>
      </w:r>
      <w:r>
        <w:rPr>
          <w:lang w:val="bg-BG"/>
        </w:rPr>
        <w:t xml:space="preserve">(Джак Сенклер Килби) - </w:t>
      </w:r>
      <w:r>
        <w:rPr>
          <w:iCs/>
          <w:lang w:val="bg-BG"/>
        </w:rPr>
        <w:t>интергрираната система от микрочипове</w:t>
      </w:r>
      <w:r>
        <w:rPr>
          <w:i/>
          <w:lang w:val="bg-BG"/>
        </w:rPr>
        <w:t xml:space="preserve">. </w:t>
      </w:r>
      <w:r>
        <w:rPr>
          <w:lang w:val="bg-BG"/>
        </w:rPr>
        <w:t xml:space="preserve">Първата интегрирана система е произведена през Септември 1958 но компютрите, които я използват се появяват едва през 1963. Докато големите </w:t>
      </w:r>
      <w:r>
        <w:rPr/>
        <w:t xml:space="preserve">“mainframes” </w:t>
      </w:r>
      <w:r>
        <w:rPr>
          <w:lang w:val="bg-BG"/>
        </w:rPr>
        <w:t xml:space="preserve">като </w:t>
      </w:r>
      <w:r>
        <w:rPr/>
        <w:t xml:space="preserve">I.B.M. 360 </w:t>
      </w:r>
      <w:r>
        <w:rPr>
          <w:lang w:val="bg-BG"/>
        </w:rPr>
        <w:t xml:space="preserve">увеличават съхранителните (способност да спомнят информация) и процесни възможности все повече, интергрираната система позволява развитието на Миникомпютрите което започва да дава път на навлизането на компютрите нашироко и в по-дребния бизнес. На 15 Ноември 1971, </w:t>
      </w:r>
      <w:r>
        <w:rPr/>
        <w:t xml:space="preserve">Intel </w:t>
      </w:r>
      <w:r>
        <w:rPr>
          <w:lang w:val="bg-BG"/>
        </w:rPr>
        <w:t xml:space="preserve">произвежда първият микропроцесор в света - 4004 - и технология, върху която се базират Четвъртото поколение компютри. Микропроцесора събирапоголямата част от процесните възмоности на компютъра само в един единствен (малък) чип. Свързан с някои други от изобретенията на Интел, </w:t>
      </w:r>
      <w:r>
        <w:rPr/>
        <w:t xml:space="preserve">RAM </w:t>
      </w:r>
      <w:r>
        <w:rPr>
          <w:lang w:val="bg-BG"/>
        </w:rPr>
        <w:t xml:space="preserve">чипът (килобитовете памет в един чип) микропроцесора позволява на компютрите от четвъртото поколение да бъдат дори по малко и по бързи от всички преди тях. 4004 е бил способен да извърши 60000 операции в секунда, но по-късните процесори (като 8086, на който са базирани всички Интел процесори за </w:t>
      </w:r>
      <w:r>
        <w:rPr/>
        <w:t>IBM</w:t>
      </w:r>
      <w:r>
        <w:rPr>
          <w:lang w:val="bg-BG"/>
        </w:rPr>
        <w:t xml:space="preserve"> </w:t>
      </w:r>
      <w:r>
        <w:rPr/>
        <w:t>PC</w:t>
      </w:r>
      <w:r>
        <w:rPr>
          <w:lang w:val="bg-BG"/>
        </w:rPr>
        <w:t xml:space="preserve"> и съвместимите) донасят нарастваща скорост и мощност на компютрите. Супер компютрите от тази епоха са извънредно мощни, като </w:t>
      </w:r>
      <w:r>
        <w:rPr/>
        <w:t>CRAY-1</w:t>
      </w:r>
      <w:r>
        <w:rPr>
          <w:lang w:val="bg-BG"/>
        </w:rPr>
        <w:t xml:space="preserve">, който може да изчисли 150 милиона </w:t>
      </w:r>
      <w:r>
        <w:rPr/>
        <w:t>floating point</w:t>
      </w:r>
      <w:r>
        <w:rPr>
          <w:lang w:val="bg-BG"/>
        </w:rPr>
        <w:t xml:space="preserve"> в секунда. Микропроцесорите спомагат за развитието на микрокомпютрите, персонални компютри, коит ос атолкова малки и евтини, че могат да се използват от ообикновенните хора. Първият такъв персонален компютър е </w:t>
      </w:r>
      <w:r>
        <w:rPr/>
        <w:t>MITS Altair 8800</w:t>
      </w:r>
      <w:r>
        <w:rPr>
          <w:lang w:val="bg-BG"/>
        </w:rPr>
        <w:t xml:space="preserve">, е пуснат в края на 1074 година и е последван  от компютри като </w:t>
      </w:r>
      <w:r>
        <w:rPr/>
        <w:t xml:space="preserve">Apple I &amp; Iiq, Commodore PET </w:t>
      </w:r>
      <w:r>
        <w:rPr>
          <w:lang w:val="bg-BG"/>
        </w:rPr>
        <w:t xml:space="preserve">и накрая оригиналния </w:t>
      </w:r>
      <w:r>
        <w:rPr/>
        <w:t xml:space="preserve">IBM PC </w:t>
      </w:r>
      <w:r>
        <w:rPr>
          <w:lang w:val="bg-BG"/>
        </w:rPr>
        <w:t xml:space="preserve">през 1981 година. </w:t>
      </w:r>
    </w:p>
    <w:p>
      <w:pPr>
        <w:pStyle w:val="Normal"/>
        <w:spacing w:lineRule="auto" w:line="360"/>
        <w:jc w:val="both"/>
        <w:rPr/>
      </w:pPr>
      <w:r>
        <w:rPr>
          <w:lang w:val="bg-BG"/>
        </w:rPr>
        <w:t xml:space="preserve">Въпреки, че процесната мощ и съхранителните способности са нарастнали извън всякакво съмнение от 1972 година насам, основната технология на </w:t>
      </w:r>
      <w:r>
        <w:rPr/>
        <w:t>LSI (large scale integration)</w:t>
      </w:r>
      <w:r>
        <w:rPr>
          <w:lang w:val="bg-BG"/>
        </w:rPr>
        <w:t xml:space="preserve"> or VLSI микрочиповете е останала в основата си същата, така че е разпространено схващането, че по-голямата част от днешните компютри все още принадлежат към четвъртото поколение.</w:t>
      </w:r>
    </w:p>
    <w:p>
      <w:pPr>
        <w:pStyle w:val="Normal"/>
        <w:spacing w:lineRule="auto" w:line="360"/>
        <w:jc w:val="both"/>
        <w:rPr>
          <w:lang w:val="bg-BG"/>
        </w:rPr>
      </w:pPr>
      <w:r>
        <w:rPr>
          <w:lang w:val="bg-BG"/>
        </w:rPr>
      </w:r>
    </w:p>
    <w:p>
      <w:pPr>
        <w:pStyle w:val="Normal"/>
        <w:spacing w:lineRule="auto" w:line="360"/>
        <w:jc w:val="both"/>
        <w:rPr>
          <w:lang w:val="bg-BG"/>
        </w:rPr>
      </w:pPr>
      <w:r>
        <w:rPr>
          <w:lang w:val="bg-BG"/>
        </w:rPr>
        <w:t>Кратка история на развитието на Интернет.</w:t>
      </w:r>
    </w:p>
    <w:p>
      <w:pPr>
        <w:pStyle w:val="Normal"/>
        <w:spacing w:lineRule="auto" w:line="360"/>
        <w:jc w:val="both"/>
        <w:rPr>
          <w:lang w:val="bg-BG"/>
        </w:rPr>
      </w:pPr>
      <w:r>
        <w:rPr>
          <w:lang w:val="bg-BG"/>
        </w:rPr>
      </w:r>
    </w:p>
    <w:p>
      <w:pPr>
        <w:pStyle w:val="Normal"/>
        <w:spacing w:lineRule="auto" w:line="360"/>
        <w:jc w:val="both"/>
        <w:rPr/>
      </w:pPr>
      <w:r>
        <w:rPr>
          <w:lang w:val="bg-BG"/>
        </w:rPr>
        <w:t xml:space="preserve">Началото на историята на Интернет може да бъде отнесена към </w:t>
      </w:r>
      <w:r>
        <w:rPr/>
        <w:t>ARPANET</w:t>
      </w:r>
      <w:r>
        <w:rPr>
          <w:lang w:val="bg-BG"/>
        </w:rPr>
        <w:t xml:space="preserve">, която е започната от американското министерство на отбраната за изследване на мрежата някъде през 1969 година. </w:t>
      </w:r>
    </w:p>
    <w:p>
      <w:pPr>
        <w:pStyle w:val="Normal"/>
        <w:spacing w:lineRule="auto" w:line="360"/>
        <w:jc w:val="both"/>
        <w:rPr/>
      </w:pPr>
      <w:r>
        <w:rPr>
          <w:lang w:val="bg-BG"/>
        </w:rPr>
        <w:t>Много хора искали да вложат своите идеи за стандартите на комуникацията между компютрите, което създаде тази мрежа, така че тя е изобретена за да се развиват тези идеи. В общи линии човек написва своите идеи на хартия наречено “</w:t>
      </w:r>
      <w:r>
        <w:rPr/>
        <w:t>Request for comments</w:t>
      </w:r>
      <w:r>
        <w:rPr>
          <w:lang w:val="bg-BG"/>
        </w:rPr>
        <w:t>”</w:t>
      </w:r>
      <w:r>
        <w:rPr/>
        <w:t xml:space="preserve"> (RFC)</w:t>
      </w:r>
      <w:r>
        <w:rPr>
          <w:lang w:val="bg-BG"/>
        </w:rPr>
        <w:t xml:space="preserve">, и дава на всеки останал да ги чете. Хората коментират и подобряват тези идеи в нови </w:t>
      </w:r>
      <w:r>
        <w:rPr/>
        <w:t>RFC-</w:t>
      </w:r>
      <w:r>
        <w:rPr>
          <w:lang w:val="bg-BG"/>
        </w:rPr>
        <w:t xml:space="preserve">та. Първото </w:t>
      </w:r>
      <w:r>
        <w:rPr/>
        <w:t>RFC</w:t>
      </w:r>
      <w:r>
        <w:rPr>
          <w:lang w:val="bg-BG"/>
        </w:rPr>
        <w:t xml:space="preserve"> (</w:t>
      </w:r>
      <w:r>
        <w:rPr/>
        <w:t>RFC</w:t>
      </w:r>
      <w:r>
        <w:rPr>
          <w:lang w:val="bg-BG"/>
        </w:rPr>
        <w:t xml:space="preserve"> 0001) е написано на 07.04.1969 година, което вероятно е най-близкото до началото на Интернета. Сега има над 2000 </w:t>
      </w:r>
      <w:r>
        <w:rPr/>
        <w:t>RFC</w:t>
      </w:r>
      <w:r>
        <w:rPr>
          <w:lang w:val="bg-BG"/>
        </w:rPr>
        <w:t xml:space="preserve"> описващи всеки аспект на това как функционира Интернет. </w:t>
      </w:r>
    </w:p>
    <w:p>
      <w:pPr>
        <w:pStyle w:val="Normal"/>
        <w:spacing w:lineRule="auto" w:line="360"/>
        <w:jc w:val="both"/>
        <w:rPr>
          <w:lang w:val="bg-BG"/>
        </w:rPr>
      </w:pPr>
      <w:r>
        <w:rPr/>
        <w:t xml:space="preserve">ARPANET </w:t>
      </w:r>
      <w:r>
        <w:rPr>
          <w:lang w:val="bg-BG"/>
        </w:rPr>
        <w:t xml:space="preserve">е бил отворен за невоенни потребители в края на 70-те години и първите потребители са били университетите, въпреки че на този етап това с нищо ненапомняло Интернета какъвто го познаваме днес. Международните връзки (тоест извън Америка) започват да функционират през 72 година, но тогава Интернета е бил просто начин за компютрирте за си говорят един с друг и начин за изследване в мрежовата дейност, не е имало </w:t>
      </w:r>
      <w:r>
        <w:rPr/>
        <w:t>World-Widw-Web, нито електронна поща, каквато я позванаме днес.</w:t>
      </w:r>
    </w:p>
    <w:p>
      <w:pPr>
        <w:pStyle w:val="Normal"/>
        <w:spacing w:lineRule="auto" w:line="360"/>
        <w:jc w:val="both"/>
        <w:rPr>
          <w:lang w:val="bg-BG"/>
        </w:rPr>
      </w:pPr>
      <w:r>
        <w:rPr>
          <w:lang w:val="bg-BG"/>
        </w:rPr>
      </w:r>
    </w:p>
    <w:p>
      <w:pPr>
        <w:pStyle w:val="TextBody"/>
        <w:rPr/>
      </w:pPr>
      <w:r>
        <w:rPr/>
        <w:t xml:space="preserve">В началото Интернет съвсем не е бил това, което виждаме днес. Нямало ги е всички тези мултимедийни елементи, Shockwave, анимирани графики, Java скриптове, аплети и т.н. Всички тези неща наистина правят една уеб страница красива и атрактивна, но и доста увеличават обема й. </w:t>
      </w:r>
    </w:p>
    <w:p>
      <w:pPr>
        <w:pStyle w:val="TextBody"/>
        <w:rPr/>
      </w:pPr>
      <w:r>
        <w:rPr/>
      </w:r>
    </w:p>
    <w:p>
      <w:pPr>
        <w:pStyle w:val="Normal"/>
        <w:spacing w:lineRule="auto" w:line="360"/>
        <w:jc w:val="both"/>
        <w:rPr/>
      </w:pPr>
      <w:r>
        <w:rPr>
          <w:lang w:val="bg-BG"/>
        </w:rPr>
        <w:t xml:space="preserve">Едва в началото и към средата на 80-те службите, които днес използваме предимно, се появяват в Интернет. Концепцията за </w:t>
      </w:r>
      <w:r>
        <w:rPr/>
        <w:t>“domain names”</w:t>
      </w:r>
      <w:r>
        <w:rPr>
          <w:lang w:val="bg-BG"/>
        </w:rPr>
        <w:t xml:space="preserve">, неща като </w:t>
      </w:r>
      <w:r>
        <w:rPr/>
        <w:t>‘www.microsoft.com’</w:t>
      </w:r>
      <w:r>
        <w:rPr>
          <w:lang w:val="bg-BG"/>
        </w:rPr>
        <w:t xml:space="preserve"> (</w:t>
      </w:r>
      <w:r>
        <w:rPr/>
        <w:t>Microsoft web server)</w:t>
      </w:r>
      <w:r>
        <w:rPr>
          <w:lang w:val="bg-BG"/>
        </w:rPr>
        <w:t>, не са били изобщо въведени до 1984 - преди</w:t>
      </w:r>
      <w:r>
        <w:rPr/>
        <w:t xml:space="preserve"> </w:t>
      </w:r>
      <w:r>
        <w:rPr>
          <w:lang w:val="bg-BG"/>
        </w:rPr>
        <w:t xml:space="preserve">това всички компютри са били просто адресирани чрез техните </w:t>
      </w:r>
      <w:r>
        <w:rPr/>
        <w:t xml:space="preserve">IP </w:t>
      </w:r>
      <w:r>
        <w:rPr>
          <w:lang w:val="bg-BG"/>
        </w:rPr>
        <w:t xml:space="preserve">- адреси (номера). Повечето протоколи за електронна поща и други служби са възникнали след това. </w:t>
      </w:r>
    </w:p>
    <w:p>
      <w:pPr>
        <w:pStyle w:val="Normal"/>
        <w:spacing w:lineRule="auto" w:line="360"/>
        <w:jc w:val="both"/>
        <w:rPr>
          <w:iCs/>
          <w:lang w:val="bg-BG"/>
        </w:rPr>
      </w:pPr>
      <w:r>
        <w:rPr>
          <w:lang w:val="bg-BG"/>
        </w:rPr>
        <w:t xml:space="preserve">Частта от Интернет, с която са най-добре запознати повечето хора е </w:t>
      </w:r>
      <w:r>
        <w:rPr/>
        <w:t>World-Wide-Web.</w:t>
      </w:r>
      <w:r>
        <w:rPr>
          <w:lang w:val="bg-BG"/>
        </w:rPr>
        <w:t xml:space="preserve"> Това е сбор от хипер-линкови с информация, разпростанявани в интернет чрез </w:t>
      </w:r>
      <w:r>
        <w:br w:type="page"/>
      </w:r>
    </w:p>
    <w:p>
      <w:pPr>
        <w:pStyle w:val="Normal"/>
        <w:spacing w:lineRule="auto" w:line="360"/>
        <w:jc w:val="both"/>
        <w:rPr/>
      </w:pPr>
      <w:r>
        <w:rPr>
          <w:i/>
          <w:lang w:val="bg-BG"/>
        </w:rPr>
        <w:t xml:space="preserve"> </w:t>
      </w:r>
      <w:r>
        <w:rPr>
          <w:iCs/>
          <w:lang w:val="bg-BG"/>
        </w:rPr>
        <w:t>протокол,</w:t>
      </w:r>
      <w:r>
        <w:rPr>
          <w:lang w:val="bg-BG"/>
        </w:rPr>
        <w:t xml:space="preserve"> наречен </w:t>
      </w:r>
      <w:r>
        <w:rPr/>
        <w:t xml:space="preserve">http (hyper-text-transfer-protocol). </w:t>
      </w:r>
      <w:r>
        <w:rPr>
          <w:lang w:val="bg-BG"/>
        </w:rPr>
        <w:t xml:space="preserve">Това е било изобретено от </w:t>
      </w:r>
      <w:r>
        <w:rPr/>
        <w:t xml:space="preserve">Tim </w:t>
      </w:r>
      <w:r>
        <w:rPr>
          <w:lang w:val="bg-BG"/>
        </w:rPr>
        <w:t xml:space="preserve">Ядрена физика, и е търсел начин физиците да разменят информация за своите изследвания и </w:t>
      </w:r>
      <w:r>
        <w:rPr/>
        <w:t>World-Wide-Web</w:t>
      </w:r>
      <w:r>
        <w:rPr>
          <w:lang w:val="bg-BG"/>
        </w:rPr>
        <w:t xml:space="preserve"> е било неговото решение.</w:t>
      </w:r>
      <w:r>
        <w:rPr>
          <w:i/>
        </w:rPr>
        <w:t xml:space="preserve"> </w:t>
      </w:r>
      <w:r>
        <w:rPr>
          <w:lang w:val="bg-BG"/>
        </w:rPr>
        <w:t xml:space="preserve">И така мрежата била стартирана, въпреки че по това време - само текстово. Графиките идват по-късно с броузер, наречен </w:t>
      </w:r>
      <w:r>
        <w:rPr/>
        <w:t>NCSA mosaic.</w:t>
      </w:r>
      <w:r>
        <w:rPr>
          <w:lang w:val="bg-BG"/>
        </w:rPr>
        <w:t xml:space="preserve"> И </w:t>
      </w:r>
      <w:r>
        <w:rPr/>
        <w:t xml:space="preserve">Microsoft Internet Explorer </w:t>
      </w:r>
      <w:r>
        <w:rPr>
          <w:lang w:val="bg-BG"/>
        </w:rPr>
        <w:t xml:space="preserve">и </w:t>
      </w:r>
      <w:r>
        <w:rPr/>
        <w:t>Netscape</w:t>
      </w:r>
      <w:r>
        <w:rPr>
          <w:lang w:val="bg-BG"/>
        </w:rPr>
        <w:t xml:space="preserve"> са базирани на </w:t>
      </w:r>
      <w:r>
        <w:rPr/>
        <w:t>NCSA mosaic</w:t>
      </w:r>
      <w:r>
        <w:rPr>
          <w:lang w:val="bg-BG"/>
        </w:rPr>
        <w:t xml:space="preserve">. </w:t>
      </w:r>
    </w:p>
    <w:p>
      <w:pPr>
        <w:pStyle w:val="Normal"/>
        <w:spacing w:lineRule="auto" w:line="360"/>
        <w:jc w:val="both"/>
        <w:rPr/>
      </w:pPr>
      <w:r>
        <w:rPr>
          <w:lang w:val="bg-BG"/>
        </w:rPr>
        <w:t xml:space="preserve">Графичният интерфейс отваря Интернета за редовите потребители и през 93 година неговата употреба експлодира като хората вече могат да се включват към Интернет, използвайки домашен компютър и модем, за да звъннат на </w:t>
      </w:r>
      <w:r>
        <w:rPr/>
        <w:t xml:space="preserve">Internet Service Provider (ISP) </w:t>
      </w:r>
      <w:r>
        <w:rPr>
          <w:lang w:val="bg-BG"/>
        </w:rPr>
        <w:t>и да получат връзка с тази (сега огромна) мрежа. Преди това единствените свързани компютри са били университетските и тези на други големи организации, които можели да си позволят да наемат кабели, които ги свързват помежду им и чрез тях си прехвърлят данни, но сега всеки може да използва интернет и той е еволюирал в т.нар. Информационна супермагистрала, която познаваме и може би обичаме днес.</w:t>
      </w:r>
      <w:r>
        <w:br w:type="page"/>
      </w:r>
    </w:p>
    <w:p>
      <w:pPr>
        <w:pStyle w:val="Normal"/>
        <w:spacing w:lineRule="auto" w:line="360"/>
        <w:jc w:val="both"/>
        <w:rPr>
          <w:b/>
          <w:b/>
          <w:bCs/>
          <w:lang w:val="bg-BG"/>
        </w:rPr>
      </w:pPr>
      <w:r>
        <w:rPr>
          <w:b/>
          <w:bCs/>
          <w:lang w:val="bg-BG"/>
        </w:rPr>
        <w:t xml:space="preserve">Глава </w:t>
      </w:r>
      <w:r>
        <w:rPr>
          <w:b/>
          <w:bCs/>
          <w:lang w:val="en-US"/>
        </w:rPr>
        <w:t>2.</w:t>
      </w:r>
    </w:p>
    <w:p>
      <w:pPr>
        <w:pStyle w:val="Normal"/>
        <w:spacing w:lineRule="auto" w:line="360"/>
        <w:jc w:val="both"/>
        <w:rPr>
          <w:b/>
          <w:b/>
          <w:bCs/>
          <w:lang w:val="bg-BG"/>
        </w:rPr>
      </w:pPr>
      <w:r>
        <w:rPr>
          <w:b/>
          <w:bCs/>
          <w:lang w:val="bg-BG"/>
        </w:rPr>
      </w:r>
    </w:p>
    <w:p>
      <w:pPr>
        <w:pStyle w:val="Normal"/>
        <w:spacing w:lineRule="auto" w:line="360"/>
        <w:jc w:val="both"/>
        <w:rPr>
          <w:b/>
          <w:b/>
          <w:bCs/>
          <w:lang w:val="bg-BG"/>
        </w:rPr>
      </w:pPr>
      <w:r>
        <w:rPr>
          <w:b/>
          <w:bCs/>
          <w:lang w:val="bg-BG"/>
        </w:rPr>
        <w:t>Представяне на името и дейността на фирма Грамма Компютърс.</w:t>
      </w:r>
    </w:p>
    <w:p>
      <w:pPr>
        <w:pStyle w:val="Normal"/>
        <w:spacing w:lineRule="auto" w:line="360"/>
        <w:jc w:val="both"/>
        <w:rPr>
          <w:b/>
          <w:b/>
          <w:bCs/>
          <w:lang w:val="bg-BG"/>
        </w:rPr>
      </w:pPr>
      <w:r>
        <w:rPr>
          <w:b/>
          <w:bCs/>
          <w:lang w:val="bg-BG"/>
        </w:rPr>
      </w:r>
    </w:p>
    <w:p>
      <w:pPr>
        <w:pStyle w:val="Normal"/>
        <w:spacing w:lineRule="auto" w:line="360"/>
        <w:jc w:val="both"/>
        <w:rPr>
          <w:b/>
          <w:b/>
          <w:bCs/>
          <w:lang w:val="bg-BG"/>
        </w:rPr>
      </w:pPr>
      <w:r>
        <w:rPr>
          <w:b/>
          <w:bCs/>
          <w:lang w:val="bg-BG"/>
        </w:rPr>
        <w:t>Юридическо название: ЕТ Грамма – Димитър Чохаджиев</w:t>
      </w:r>
    </w:p>
    <w:p>
      <w:pPr>
        <w:pStyle w:val="Normal"/>
        <w:spacing w:lineRule="auto" w:line="360"/>
        <w:jc w:val="both"/>
        <w:rPr>
          <w:b/>
          <w:b/>
          <w:bCs/>
          <w:lang w:val="bg-BG"/>
        </w:rPr>
      </w:pPr>
      <w:r>
        <w:rPr>
          <w:b/>
          <w:bCs/>
          <w:lang w:val="bg-BG"/>
        </w:rPr>
      </w:r>
    </w:p>
    <w:p>
      <w:pPr>
        <w:pStyle w:val="Normal"/>
        <w:spacing w:lineRule="auto" w:line="360"/>
        <w:jc w:val="both"/>
        <w:rPr>
          <w:b/>
          <w:b/>
          <w:bCs/>
          <w:lang w:val="bg-BG"/>
        </w:rPr>
      </w:pPr>
      <w:r>
        <w:rPr>
          <w:b/>
          <w:bCs/>
          <w:lang w:val="bg-BG"/>
        </w:rPr>
        <w:t>Представително название: Грамма Компютърс</w:t>
      </w:r>
    </w:p>
    <w:p>
      <w:pPr>
        <w:pStyle w:val="Normal"/>
        <w:spacing w:lineRule="auto" w:line="360"/>
        <w:jc w:val="both"/>
        <w:rPr>
          <w:b/>
          <w:b/>
          <w:bCs/>
          <w:lang w:val="bg-BG"/>
        </w:rPr>
      </w:pPr>
      <w:r>
        <w:rPr>
          <w:b/>
          <w:bCs/>
          <w:lang w:val="bg-BG"/>
        </w:rPr>
      </w:r>
    </w:p>
    <w:p>
      <w:pPr>
        <w:pStyle w:val="Normal"/>
        <w:spacing w:lineRule="auto" w:line="360"/>
        <w:jc w:val="both"/>
        <w:rPr>
          <w:b/>
          <w:b/>
          <w:bCs/>
          <w:lang w:val="bg-BG"/>
        </w:rPr>
      </w:pPr>
      <w:r>
        <w:rPr>
          <w:b/>
          <w:bCs/>
          <w:lang w:val="bg-BG"/>
        </w:rPr>
        <w:t>Основана: 1994година в гр. София, България</w:t>
      </w:r>
    </w:p>
    <w:p>
      <w:pPr>
        <w:pStyle w:val="Normal"/>
        <w:spacing w:lineRule="auto" w:line="360"/>
        <w:jc w:val="both"/>
        <w:rPr>
          <w:b/>
          <w:b/>
          <w:bCs/>
          <w:lang w:val="bg-BG"/>
        </w:rPr>
      </w:pPr>
      <w:r>
        <w:rPr>
          <w:b/>
          <w:bCs/>
          <w:lang w:val="bg-BG"/>
        </w:rPr>
      </w:r>
    </w:p>
    <w:p>
      <w:pPr>
        <w:pStyle w:val="Normal"/>
        <w:spacing w:lineRule="auto" w:line="360"/>
        <w:jc w:val="both"/>
        <w:rPr>
          <w:lang w:val="bg-BG"/>
        </w:rPr>
      </w:pPr>
      <w:r>
        <w:rPr>
          <w:b/>
          <w:bCs/>
          <w:lang w:val="bg-BG"/>
        </w:rPr>
        <w:t>Президент: Димитър Чохаджиев</w:t>
      </w:r>
    </w:p>
    <w:p>
      <w:pPr>
        <w:pStyle w:val="Normal"/>
        <w:spacing w:lineRule="auto" w:line="360"/>
        <w:jc w:val="both"/>
        <w:rPr>
          <w:lang w:val="bg-BG"/>
        </w:rPr>
      </w:pPr>
      <w:r>
        <w:rPr>
          <w:lang w:val="bg-BG"/>
        </w:rPr>
      </w:r>
    </w:p>
    <w:p>
      <w:pPr>
        <w:pStyle w:val="Normal"/>
        <w:spacing w:lineRule="auto" w:line="360"/>
        <w:jc w:val="both"/>
        <w:rPr>
          <w:lang w:val="bg-BG"/>
        </w:rPr>
      </w:pPr>
      <w:r>
        <w:rPr>
          <w:lang w:val="bg-BG"/>
        </w:rPr>
      </w:r>
    </w:p>
    <w:p>
      <w:pPr>
        <w:pStyle w:val="TextBody"/>
        <w:rPr/>
      </w:pPr>
      <w:r>
        <w:rPr/>
        <w:t>Фирма Грамма Компютърс е основана през 1994 година в гр.София с предмети на дейност – разработка на софтуер, осигуряване на комплексни информационни услуги и търговия с висококачествени компютърни системи.</w:t>
      </w:r>
    </w:p>
    <w:p>
      <w:pPr>
        <w:pStyle w:val="Normal"/>
        <w:spacing w:lineRule="auto" w:line="360"/>
        <w:jc w:val="both"/>
        <w:rPr>
          <w:lang w:val="bg-BG"/>
        </w:rPr>
      </w:pPr>
      <w:r>
        <w:rPr>
          <w:lang w:val="bg-BG"/>
        </w:rPr>
        <w:t xml:space="preserve">Фирмата започва да функционира през пролетта на 1994год., като капитала с който е разполагала е бил съвсем малък. Днес в Грамма работят петнадесет млади, но добре обучени специалисти в областта на компютърните технологии. Фирмата разполага с офис в центъра на София, а най-ценната “придобивка” са клиентите и, които с годините нарастват все повече. </w:t>
      </w:r>
    </w:p>
    <w:p>
      <w:pPr>
        <w:pStyle w:val="Normal"/>
        <w:spacing w:lineRule="auto" w:line="360"/>
        <w:jc w:val="both"/>
        <w:rPr>
          <w:lang w:val="bg-BG"/>
        </w:rPr>
      </w:pPr>
      <w:r>
        <w:rPr>
          <w:lang w:val="bg-BG"/>
        </w:rPr>
      </w:r>
    </w:p>
    <w:p>
      <w:pPr>
        <w:pStyle w:val="Normal"/>
        <w:spacing w:lineRule="auto" w:line="360"/>
        <w:jc w:val="both"/>
        <w:rPr>
          <w:lang w:val="bg-BG"/>
        </w:rPr>
      </w:pPr>
      <w:r>
        <w:rPr>
          <w:lang w:val="bg-BG"/>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r>
    </w:p>
    <w:p>
      <w:pPr>
        <w:pStyle w:val="Normal"/>
        <w:spacing w:lineRule="auto" w:line="360"/>
        <w:jc w:val="both"/>
        <w:rPr>
          <w:lang w:val="en-US"/>
        </w:rPr>
      </w:pPr>
      <w:r>
        <w:rPr>
          <w:lang w:val="en-US"/>
        </w:rPr>
        <w:t xml:space="preserve">1. </w:t>
      </w:r>
      <w:r>
        <w:rPr>
          <w:lang w:val="bg-BG"/>
        </w:rPr>
        <w:t>Организационна структура на фирма “Грамма Компютърс”</w:t>
      </w:r>
    </w:p>
    <w:p>
      <w:pPr>
        <w:pStyle w:val="Normal"/>
        <w:spacing w:lineRule="auto" w:line="360"/>
        <w:ind w:left="720" w:hanging="0"/>
        <w:jc w:val="both"/>
        <w:rPr>
          <w:lang w:val="en-US"/>
        </w:rPr>
      </w:pPr>
      <w:r>
        <w:rPr>
          <w:lang w:val="en-US"/>
        </w:rPr>
      </w:r>
    </w:p>
    <w:tbl>
      <w:tblPr>
        <w:tblW w:w="8702" w:type="dxa"/>
        <w:jc w:val="left"/>
        <w:tblInd w:w="-113" w:type="dxa"/>
        <w:tblLayout w:type="fixed"/>
        <w:tblCellMar>
          <w:top w:w="0" w:type="dxa"/>
          <w:left w:w="108" w:type="dxa"/>
          <w:bottom w:w="0" w:type="dxa"/>
          <w:right w:w="108" w:type="dxa"/>
        </w:tblCellMar>
      </w:tblPr>
      <w:tblGrid>
        <w:gridCol w:w="5508"/>
        <w:gridCol w:w="3194"/>
      </w:tblGrid>
      <w:tr>
        <w:trPr/>
        <w:tc>
          <w:tcPr>
            <w:tcW w:w="5508" w:type="dxa"/>
            <w:tcBorders>
              <w:top w:val="single" w:sz="4" w:space="0" w:color="000000"/>
              <w:left w:val="single" w:sz="4" w:space="0" w:color="000000"/>
              <w:bottom w:val="single" w:sz="4" w:space="0" w:color="000000"/>
              <w:right w:val="single" w:sz="4" w:space="0" w:color="000000"/>
            </w:tcBorders>
          </w:tcPr>
          <w:p>
            <w:pPr>
              <w:pStyle w:val="Heading5"/>
              <w:jc w:val="both"/>
              <w:rPr/>
            </w:pPr>
            <w:r>
              <w:rPr/>
              <w:t>Име, презиме, фамилия</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Заемана длъжност</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Heading5"/>
              <w:jc w:val="both"/>
              <w:rPr/>
            </w:pPr>
            <w:r>
              <w:rPr/>
              <w:t>Отдел “Управление”</w:t>
            </w:r>
          </w:p>
        </w:tc>
        <w:tc>
          <w:tcPr>
            <w:tcW w:w="3194"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360"/>
              <w:jc w:val="both"/>
              <w:rPr>
                <w:lang w:val="bg-BG"/>
              </w:rPr>
            </w:pPr>
            <w:r>
              <w:rPr>
                <w:lang w:val="bg-BG"/>
              </w:rPr>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Димитър Велиславов Чохаджиев</w:t>
            </w:r>
          </w:p>
        </w:tc>
        <w:tc>
          <w:tcPr>
            <w:tcW w:w="3194" w:type="dxa"/>
            <w:tcBorders>
              <w:top w:val="single" w:sz="4" w:space="0" w:color="000000"/>
              <w:left w:val="single" w:sz="4" w:space="0" w:color="000000"/>
              <w:bottom w:val="single" w:sz="4" w:space="0" w:color="000000"/>
              <w:right w:val="single" w:sz="4" w:space="0" w:color="000000"/>
            </w:tcBorders>
          </w:tcPr>
          <w:p>
            <w:pPr>
              <w:pStyle w:val="Heading3"/>
              <w:rPr>
                <w:sz w:val="24"/>
              </w:rPr>
            </w:pPr>
            <w:r>
              <w:rPr>
                <w:sz w:val="24"/>
              </w:rPr>
              <w:t>Изпълнителен директор</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Васил Велчиков Величков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Търговски директор</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pPr>
            <w:r>
              <w:rPr>
                <w:b/>
                <w:bCs/>
                <w:lang w:val="bg-BG"/>
              </w:rPr>
              <w:t>Отдел “Мрежи и комуникации</w:t>
            </w:r>
            <w:r>
              <w:rPr>
                <w:lang w:val="bg-BG"/>
              </w:rPr>
              <w:t>”</w:t>
            </w:r>
          </w:p>
        </w:tc>
        <w:tc>
          <w:tcPr>
            <w:tcW w:w="3194"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360"/>
              <w:jc w:val="both"/>
              <w:rPr>
                <w:lang w:val="bg-BG"/>
              </w:rPr>
            </w:pPr>
            <w:r>
              <w:rPr>
                <w:lang w:val="bg-BG"/>
              </w:rPr>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Алексей Митев Маринов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Експерт</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Георги Синапов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Ексерт</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Йовко Ламбрев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Оператор</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Генко Бустанджиев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Оператор</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b/>
                <w:bCs/>
                <w:lang w:val="bg-BG"/>
              </w:rPr>
              <w:t>Отдел “Проектиране и пъдръжка на информационни системи”</w:t>
            </w:r>
          </w:p>
        </w:tc>
        <w:tc>
          <w:tcPr>
            <w:tcW w:w="3194"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360"/>
              <w:jc w:val="both"/>
              <w:rPr>
                <w:lang w:val="bg-BG"/>
              </w:rPr>
            </w:pPr>
            <w:r>
              <w:rPr>
                <w:lang w:val="bg-BG"/>
              </w:rPr>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Петко Пламенов Стоянов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Експерт - програмист</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Христо Енчев Попов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Програмист</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Ивайло Тодоров Тошев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 xml:space="preserve">Специалист </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Heading2"/>
              <w:rPr/>
            </w:pPr>
            <w:r>
              <w:rPr/>
              <w:t>Отдел “Администрация”</w:t>
            </w:r>
          </w:p>
        </w:tc>
        <w:tc>
          <w:tcPr>
            <w:tcW w:w="3194"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360"/>
              <w:jc w:val="both"/>
              <w:rPr>
                <w:lang w:val="bg-BG"/>
              </w:rPr>
            </w:pPr>
            <w:r>
              <w:rPr>
                <w:lang w:val="bg-BG"/>
              </w:rPr>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Златомира Александрова Керекенчева</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Офис асистент</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en-US"/>
              </w:rPr>
            </w:pPr>
            <w:r>
              <w:rPr>
                <w:lang w:val="bg-BG"/>
              </w:rPr>
              <w:t>Вера Василева Василева</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Счетоводител</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b/>
                <w:b/>
                <w:bCs/>
                <w:lang w:val="bg-BG"/>
              </w:rPr>
            </w:pPr>
            <w:r>
              <w:rPr>
                <w:b/>
                <w:bCs/>
                <w:lang w:val="bg-BG"/>
              </w:rPr>
              <w:t>“</w:t>
            </w:r>
            <w:r>
              <w:rPr>
                <w:b/>
                <w:bCs/>
                <w:lang w:val="bg-BG"/>
              </w:rPr>
              <w:t>Управление на Информационни технологии “</w:t>
            </w:r>
          </w:p>
          <w:p>
            <w:pPr>
              <w:pStyle w:val="Normal"/>
              <w:spacing w:lineRule="auto" w:line="360"/>
              <w:jc w:val="both"/>
              <w:rPr/>
            </w:pPr>
            <w:r>
              <w:rPr>
                <w:b/>
                <w:bCs/>
                <w:lang w:val="bg-BG"/>
              </w:rPr>
              <w:t>отдел “Връзки с външни организации</w:t>
            </w:r>
            <w:r>
              <w:rPr>
                <w:lang w:val="bg-BG"/>
              </w:rPr>
              <w:t>”</w:t>
            </w:r>
          </w:p>
        </w:tc>
        <w:tc>
          <w:tcPr>
            <w:tcW w:w="3194"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360"/>
              <w:jc w:val="both"/>
              <w:rPr>
                <w:lang w:val="bg-BG"/>
              </w:rPr>
            </w:pPr>
            <w:r>
              <w:rPr>
                <w:lang w:val="bg-BG"/>
              </w:rPr>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Стайко Минков Шиваров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Изпълнителен директор</w:t>
            </w:r>
          </w:p>
        </w:tc>
      </w:tr>
      <w:tr>
        <w:trPr/>
        <w:tc>
          <w:tcPr>
            <w:tcW w:w="5508"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Георги Керанов Керанов</w:t>
            </w:r>
          </w:p>
        </w:tc>
        <w:tc>
          <w:tcPr>
            <w:tcW w:w="3194" w:type="dxa"/>
            <w:tcBorders>
              <w:top w:val="single" w:sz="4" w:space="0" w:color="000000"/>
              <w:left w:val="single" w:sz="4" w:space="0" w:color="000000"/>
              <w:bottom w:val="single" w:sz="4" w:space="0" w:color="000000"/>
              <w:right w:val="single" w:sz="4" w:space="0" w:color="000000"/>
            </w:tcBorders>
          </w:tcPr>
          <w:p>
            <w:pPr>
              <w:pStyle w:val="Normal"/>
              <w:spacing w:lineRule="auto" w:line="360"/>
              <w:jc w:val="both"/>
              <w:rPr>
                <w:lang w:val="bg-BG"/>
              </w:rPr>
            </w:pPr>
            <w:r>
              <w:rPr>
                <w:lang w:val="bg-BG"/>
              </w:rPr>
              <w:t>Търговски директор</w:t>
            </w:r>
          </w:p>
        </w:tc>
      </w:tr>
    </w:tbl>
    <w:p>
      <w:pPr>
        <w:pStyle w:val="Normal"/>
        <w:spacing w:lineRule="auto" w:line="360"/>
        <w:jc w:val="both"/>
        <w:rPr>
          <w:lang w:val="bg-BG"/>
        </w:rPr>
      </w:pPr>
      <w:r>
        <w:rPr>
          <w:lang w:val="bg-BG"/>
        </w:rPr>
      </w:r>
    </w:p>
    <w:p>
      <w:pPr>
        <w:pStyle w:val="Heading5"/>
        <w:jc w:val="both"/>
        <w:rPr/>
      </w:pPr>
      <w:r>
        <w:rPr/>
        <w:t>Функции в отделите на фирма “Грамма Компютърс”</w:t>
      </w:r>
    </w:p>
    <w:p>
      <w:pPr>
        <w:pStyle w:val="Normal"/>
        <w:spacing w:lineRule="auto" w:line="360"/>
        <w:jc w:val="both"/>
        <w:rPr>
          <w:lang w:val="bg-BG"/>
        </w:rPr>
      </w:pPr>
      <w:r>
        <w:rPr>
          <w:lang w:val="bg-BG"/>
        </w:rPr>
      </w:r>
    </w:p>
    <w:p>
      <w:pPr>
        <w:pStyle w:val="Heading4"/>
        <w:rPr>
          <w:lang w:val="en-US"/>
        </w:rPr>
      </w:pPr>
      <w:r>
        <w:rPr/>
        <w:t>Отдел “Управление”</w:t>
      </w:r>
    </w:p>
    <w:p>
      <w:pPr>
        <w:pStyle w:val="Normal"/>
        <w:numPr>
          <w:ilvl w:val="0"/>
          <w:numId w:val="17"/>
        </w:numPr>
        <w:spacing w:lineRule="auto" w:line="360"/>
        <w:jc w:val="both"/>
        <w:rPr>
          <w:lang w:val="bg-BG"/>
        </w:rPr>
      </w:pPr>
      <w:r>
        <w:rPr>
          <w:lang w:val="bg-BG"/>
        </w:rPr>
        <w:t>ръководи и управлява дейността на всички останали отдели във фирмата</w:t>
      </w:r>
      <w:r>
        <w:rPr>
          <w:lang w:val="en-US"/>
        </w:rPr>
        <w:t>;</w:t>
      </w:r>
    </w:p>
    <w:p>
      <w:pPr>
        <w:pStyle w:val="Normal"/>
        <w:numPr>
          <w:ilvl w:val="0"/>
          <w:numId w:val="17"/>
        </w:numPr>
        <w:spacing w:lineRule="auto" w:line="360"/>
        <w:jc w:val="both"/>
        <w:rPr>
          <w:lang w:val="bg-BG"/>
        </w:rPr>
      </w:pPr>
      <w:r>
        <w:rPr>
          <w:lang w:val="bg-BG"/>
        </w:rPr>
        <w:t>поставя задачи за изпълниние и следи за тяхното изпълнение</w:t>
      </w:r>
      <w:r>
        <w:rPr>
          <w:lang w:val="en-US"/>
        </w:rPr>
        <w:t>;</w:t>
      </w:r>
    </w:p>
    <w:p>
      <w:pPr>
        <w:pStyle w:val="Normal"/>
        <w:numPr>
          <w:ilvl w:val="0"/>
          <w:numId w:val="17"/>
        </w:numPr>
        <w:spacing w:lineRule="auto" w:line="360"/>
        <w:jc w:val="both"/>
        <w:rPr>
          <w:lang w:val="bg-BG"/>
        </w:rPr>
      </w:pPr>
      <w:r>
        <w:rPr>
          <w:lang w:val="bg-BG"/>
        </w:rPr>
        <w:t>отговаря за всички организационни въпроси, налагащи неговата намеса</w:t>
      </w:r>
      <w:r>
        <w:rPr>
          <w:lang w:val="en-US"/>
        </w:rPr>
        <w:t>;</w:t>
      </w:r>
    </w:p>
    <w:p>
      <w:pPr>
        <w:pStyle w:val="Normal"/>
        <w:spacing w:lineRule="auto" w:line="360"/>
        <w:ind w:left="360" w:hanging="0"/>
        <w:jc w:val="both"/>
        <w:rPr>
          <w:lang w:val="bg-BG"/>
        </w:rPr>
      </w:pPr>
      <w:r>
        <w:rPr>
          <w:lang w:val="bg-BG"/>
        </w:rPr>
      </w:r>
    </w:p>
    <w:p>
      <w:pPr>
        <w:pStyle w:val="Normal"/>
        <w:spacing w:lineRule="auto" w:line="360"/>
        <w:ind w:left="360" w:hanging="0"/>
        <w:jc w:val="both"/>
        <w:rPr>
          <w:lang w:val="bg-BG"/>
        </w:rPr>
      </w:pPr>
      <w:r>
        <w:rPr>
          <w:lang w:val="bg-BG"/>
        </w:rPr>
      </w:r>
    </w:p>
    <w:p>
      <w:pPr>
        <w:pStyle w:val="Heading2"/>
        <w:rPr/>
      </w:pPr>
      <w:r>
        <w:rPr/>
        <w:t>Отдел “Мрежи и Комуникации”</w:t>
      </w:r>
    </w:p>
    <w:p>
      <w:pPr>
        <w:pStyle w:val="Normal"/>
        <w:spacing w:lineRule="auto" w:line="360"/>
        <w:jc w:val="both"/>
        <w:rPr>
          <w:lang w:val="bg-BG"/>
        </w:rPr>
      </w:pPr>
      <w:r>
        <w:rPr>
          <w:lang w:val="bg-BG"/>
        </w:rPr>
        <w:t>Отговаря за:</w:t>
      </w:r>
    </w:p>
    <w:p>
      <w:pPr>
        <w:pStyle w:val="Normal"/>
        <w:numPr>
          <w:ilvl w:val="0"/>
          <w:numId w:val="17"/>
        </w:numPr>
        <w:spacing w:lineRule="auto" w:line="360"/>
        <w:jc w:val="both"/>
        <w:rPr>
          <w:lang w:val="bg-BG"/>
        </w:rPr>
      </w:pPr>
      <w:r>
        <w:rPr>
          <w:lang w:val="bg-BG"/>
        </w:rPr>
        <w:t>Поддържане на непрекъснат контакт с цел осигуряване на нормална работа с всички външни организации по въпросите, свързани с предаване на данните на разстояние</w:t>
      </w:r>
      <w:r>
        <w:rPr>
          <w:lang w:val="en-US"/>
        </w:rPr>
        <w:t>;</w:t>
      </w:r>
    </w:p>
    <w:p>
      <w:pPr>
        <w:pStyle w:val="Normal"/>
        <w:numPr>
          <w:ilvl w:val="0"/>
          <w:numId w:val="17"/>
        </w:numPr>
        <w:spacing w:lineRule="auto" w:line="360"/>
        <w:jc w:val="both"/>
        <w:rPr>
          <w:lang w:val="bg-BG"/>
        </w:rPr>
      </w:pPr>
      <w:r>
        <w:rPr>
          <w:lang w:val="bg-BG"/>
        </w:rPr>
        <w:t>Поддържа локалните мрежи на клиентите на Грамма Компютърс и на офиса на фирмата</w:t>
      </w:r>
      <w:r>
        <w:rPr>
          <w:lang w:val="en-US"/>
        </w:rPr>
        <w:t>;</w:t>
      </w:r>
    </w:p>
    <w:p>
      <w:pPr>
        <w:pStyle w:val="Normal"/>
        <w:numPr>
          <w:ilvl w:val="0"/>
          <w:numId w:val="17"/>
        </w:numPr>
        <w:spacing w:lineRule="auto" w:line="360"/>
        <w:jc w:val="both"/>
        <w:rPr>
          <w:lang w:val="bg-BG"/>
        </w:rPr>
      </w:pPr>
      <w:r>
        <w:rPr>
          <w:lang w:val="bg-BG"/>
        </w:rPr>
        <w:t>Отговаря за телефонните и арендовани линии</w:t>
      </w:r>
      <w:r>
        <w:rPr>
          <w:lang w:val="en-US"/>
        </w:rPr>
        <w:t>;</w:t>
      </w:r>
    </w:p>
    <w:p>
      <w:pPr>
        <w:pStyle w:val="Normal"/>
        <w:numPr>
          <w:ilvl w:val="0"/>
          <w:numId w:val="17"/>
        </w:numPr>
        <w:spacing w:lineRule="auto" w:line="360"/>
        <w:jc w:val="both"/>
        <w:rPr>
          <w:lang w:val="bg-BG"/>
        </w:rPr>
      </w:pPr>
      <w:r>
        <w:rPr>
          <w:lang w:val="bg-BG"/>
        </w:rPr>
        <w:t>Отговаря за инсталацията и настройката на различните комуникационни устройства като модеми, рутери, сървъри и др</w:t>
      </w:r>
      <w:r>
        <w:rPr>
          <w:lang w:val="en-US"/>
        </w:rPr>
        <w:t>;</w:t>
      </w:r>
    </w:p>
    <w:p>
      <w:pPr>
        <w:pStyle w:val="Normal"/>
        <w:numPr>
          <w:ilvl w:val="0"/>
          <w:numId w:val="17"/>
        </w:numPr>
        <w:spacing w:lineRule="auto" w:line="360"/>
        <w:jc w:val="both"/>
        <w:rPr>
          <w:lang w:val="bg-BG"/>
        </w:rPr>
      </w:pPr>
      <w:r>
        <w:rPr>
          <w:lang w:val="bg-BG"/>
        </w:rPr>
        <w:t>Следи и контролира трафика и управлението намрежата.</w:t>
      </w:r>
    </w:p>
    <w:p>
      <w:pPr>
        <w:pStyle w:val="Normal"/>
        <w:spacing w:lineRule="auto" w:line="360"/>
        <w:jc w:val="both"/>
        <w:rPr>
          <w:lang w:val="bg-BG"/>
        </w:rPr>
      </w:pPr>
      <w:r>
        <w:rPr>
          <w:lang w:val="bg-BG"/>
        </w:rPr>
      </w:r>
    </w:p>
    <w:p>
      <w:pPr>
        <w:pStyle w:val="Heading3"/>
        <w:rPr>
          <w:b/>
          <w:b/>
          <w:bCs/>
          <w:sz w:val="24"/>
        </w:rPr>
      </w:pPr>
      <w:r>
        <w:rPr>
          <w:b/>
          <w:bCs/>
          <w:sz w:val="24"/>
        </w:rPr>
        <w:t>Отдел “Проектиране и подръжка на информационни системи”</w:t>
      </w:r>
    </w:p>
    <w:p>
      <w:pPr>
        <w:pStyle w:val="Normal"/>
        <w:spacing w:lineRule="auto" w:line="360"/>
        <w:jc w:val="both"/>
        <w:rPr>
          <w:lang w:val="bg-BG"/>
        </w:rPr>
      </w:pPr>
      <w:r>
        <w:rPr>
          <w:lang w:val="bg-BG"/>
        </w:rPr>
        <w:t>Осигурява:</w:t>
      </w:r>
    </w:p>
    <w:p>
      <w:pPr>
        <w:pStyle w:val="Normal"/>
        <w:numPr>
          <w:ilvl w:val="0"/>
          <w:numId w:val="29"/>
        </w:numPr>
        <w:spacing w:lineRule="auto" w:line="360"/>
        <w:ind w:left="720" w:hanging="0"/>
        <w:jc w:val="both"/>
        <w:rPr>
          <w:lang w:val="bg-BG"/>
        </w:rPr>
      </w:pPr>
      <w:r>
        <w:rPr>
          <w:lang w:val="bg-BG"/>
        </w:rPr>
        <w:t>Проучва нуждите от нови информационни услуги  - отделни задачи и подзадачи</w:t>
      </w:r>
      <w:r>
        <w:rPr>
          <w:lang w:val="en-US"/>
        </w:rPr>
        <w:t>;</w:t>
      </w:r>
    </w:p>
    <w:p>
      <w:pPr>
        <w:pStyle w:val="Normal"/>
        <w:numPr>
          <w:ilvl w:val="0"/>
          <w:numId w:val="29"/>
        </w:numPr>
        <w:spacing w:lineRule="auto" w:line="360"/>
        <w:ind w:left="720" w:hanging="0"/>
        <w:jc w:val="both"/>
        <w:rPr>
          <w:lang w:val="bg-BG"/>
        </w:rPr>
      </w:pPr>
      <w:r>
        <w:rPr>
          <w:lang w:val="bg-BG"/>
        </w:rPr>
        <w:t>Изготвя задания за проектирането и разработването на нови задачи и подзадачи, включително нерегламентирани изходи от базата данни</w:t>
      </w:r>
      <w:r>
        <w:rPr>
          <w:lang w:val="en-US"/>
        </w:rPr>
        <w:t>;</w:t>
      </w:r>
    </w:p>
    <w:p>
      <w:pPr>
        <w:pStyle w:val="Normal"/>
        <w:numPr>
          <w:ilvl w:val="0"/>
          <w:numId w:val="29"/>
        </w:numPr>
        <w:spacing w:lineRule="auto" w:line="360"/>
        <w:ind w:left="720" w:hanging="0"/>
        <w:jc w:val="both"/>
        <w:rPr>
          <w:lang w:val="bg-BG"/>
        </w:rPr>
      </w:pPr>
      <w:r>
        <w:rPr>
          <w:lang w:val="bg-BG"/>
        </w:rPr>
        <w:t>Цялостния процес по обработка на данните при спазване технологията на въвеждане и извеждане на данни в и от базата данни</w:t>
      </w:r>
      <w:r>
        <w:rPr>
          <w:lang w:val="en-US"/>
        </w:rPr>
        <w:t>;</w:t>
      </w:r>
    </w:p>
    <w:p>
      <w:pPr>
        <w:pStyle w:val="Normal"/>
        <w:numPr>
          <w:ilvl w:val="0"/>
          <w:numId w:val="29"/>
        </w:numPr>
        <w:spacing w:lineRule="auto" w:line="360"/>
        <w:ind w:left="720" w:hanging="0"/>
        <w:jc w:val="both"/>
        <w:rPr>
          <w:lang w:val="bg-BG"/>
        </w:rPr>
      </w:pPr>
      <w:r>
        <w:rPr>
          <w:lang w:val="bg-BG"/>
        </w:rPr>
        <w:t>Идентичността на данните</w:t>
      </w:r>
      <w:r>
        <w:rPr>
          <w:lang w:val="en-US"/>
        </w:rPr>
        <w:t>;</w:t>
      </w:r>
    </w:p>
    <w:p>
      <w:pPr>
        <w:pStyle w:val="Normal"/>
        <w:numPr>
          <w:ilvl w:val="0"/>
          <w:numId w:val="29"/>
        </w:numPr>
        <w:spacing w:lineRule="auto" w:line="360"/>
        <w:ind w:left="720" w:hanging="0"/>
        <w:jc w:val="both"/>
        <w:rPr>
          <w:lang w:val="bg-BG"/>
        </w:rPr>
      </w:pPr>
      <w:r>
        <w:rPr>
          <w:lang w:val="bg-BG"/>
        </w:rPr>
        <w:t>Обобщена информация на ръководството на фирма Грамма в зависимост от конкретните нужди и др.</w:t>
      </w:r>
    </w:p>
    <w:p>
      <w:pPr>
        <w:pStyle w:val="Normal"/>
        <w:spacing w:lineRule="auto" w:line="360"/>
        <w:jc w:val="both"/>
        <w:rPr>
          <w:lang w:val="bg-BG"/>
        </w:rPr>
      </w:pPr>
      <w:r>
        <w:rPr>
          <w:lang w:val="bg-BG"/>
        </w:rPr>
      </w:r>
    </w:p>
    <w:p>
      <w:pPr>
        <w:pStyle w:val="Heading4"/>
        <w:rPr>
          <w:sz w:val="24"/>
        </w:rPr>
      </w:pPr>
      <w:r>
        <w:rPr>
          <w:sz w:val="24"/>
        </w:rPr>
        <w:t>Отдел “Администрация”</w:t>
      </w:r>
    </w:p>
    <w:p>
      <w:pPr>
        <w:pStyle w:val="Normal"/>
        <w:spacing w:lineRule="auto" w:line="360"/>
        <w:jc w:val="both"/>
        <w:rPr>
          <w:lang w:val="bg-BG"/>
        </w:rPr>
      </w:pPr>
      <w:r>
        <w:rPr>
          <w:lang w:val="bg-BG"/>
        </w:rPr>
        <w:t>Осигурява:</w:t>
      </w:r>
    </w:p>
    <w:p>
      <w:pPr>
        <w:pStyle w:val="Normal"/>
        <w:numPr>
          <w:ilvl w:val="0"/>
          <w:numId w:val="29"/>
        </w:numPr>
        <w:spacing w:lineRule="auto" w:line="360"/>
        <w:ind w:left="720" w:hanging="0"/>
        <w:jc w:val="both"/>
        <w:rPr>
          <w:lang w:val="bg-BG"/>
        </w:rPr>
      </w:pPr>
      <w:r>
        <w:rPr>
          <w:lang w:val="bg-BG"/>
        </w:rPr>
        <w:t>Връзките между отделните звена във фирмата</w:t>
      </w:r>
      <w:r>
        <w:rPr>
          <w:lang w:val="en-US"/>
        </w:rPr>
        <w:t>;</w:t>
      </w:r>
    </w:p>
    <w:p>
      <w:pPr>
        <w:pStyle w:val="Normal"/>
        <w:numPr>
          <w:ilvl w:val="0"/>
          <w:numId w:val="29"/>
        </w:numPr>
        <w:spacing w:lineRule="auto" w:line="360"/>
        <w:ind w:left="720" w:hanging="0"/>
        <w:jc w:val="both"/>
        <w:rPr>
          <w:lang w:val="bg-BG"/>
        </w:rPr>
      </w:pPr>
      <w:r>
        <w:rPr>
          <w:lang w:val="bg-BG"/>
        </w:rPr>
        <w:t>Връзки с външните публики</w:t>
      </w:r>
      <w:r>
        <w:rPr>
          <w:lang w:val="en-US"/>
        </w:rPr>
        <w:t>;</w:t>
      </w:r>
    </w:p>
    <w:p>
      <w:pPr>
        <w:pStyle w:val="Normal"/>
        <w:numPr>
          <w:ilvl w:val="0"/>
          <w:numId w:val="29"/>
        </w:numPr>
        <w:spacing w:lineRule="auto" w:line="360"/>
        <w:ind w:left="720" w:hanging="0"/>
        <w:jc w:val="both"/>
        <w:rPr>
          <w:lang w:val="bg-BG"/>
        </w:rPr>
      </w:pPr>
      <w:r>
        <w:rPr>
          <w:lang w:val="bg-BG"/>
        </w:rPr>
        <w:t>Въвеждане, обработване и архивиране на документи</w:t>
      </w:r>
      <w:r>
        <w:rPr>
          <w:lang w:val="en-US"/>
        </w:rPr>
        <w:t>;</w:t>
      </w:r>
    </w:p>
    <w:p>
      <w:pPr>
        <w:pStyle w:val="Normal"/>
        <w:numPr>
          <w:ilvl w:val="0"/>
          <w:numId w:val="34"/>
        </w:numPr>
        <w:spacing w:lineRule="auto" w:line="360"/>
        <w:ind w:left="720" w:hanging="0"/>
        <w:jc w:val="both"/>
        <w:rPr/>
      </w:pPr>
      <w:r>
        <w:rPr>
          <w:lang w:val="bg-BG"/>
        </w:rPr>
        <w:t>Счетоводна обработка на документи</w:t>
      </w:r>
      <w:r>
        <w:rPr>
          <w:lang w:val="en-US"/>
        </w:rPr>
        <w:t>;</w:t>
      </w:r>
    </w:p>
    <w:p>
      <w:pPr>
        <w:pStyle w:val="Normal"/>
        <w:spacing w:lineRule="auto" w:line="360"/>
        <w:ind w:left="720" w:hanging="0"/>
        <w:jc w:val="both"/>
        <w:rPr>
          <w:lang w:val="bg-BG"/>
        </w:rPr>
      </w:pPr>
      <w:r>
        <w:rPr>
          <w:lang w:val="bg-BG"/>
        </w:rPr>
      </w:r>
    </w:p>
    <w:p>
      <w:pPr>
        <w:pStyle w:val="Heading"/>
        <w:spacing w:lineRule="auto" w:line="360"/>
        <w:jc w:val="both"/>
        <w:rPr>
          <w:b w:val="false"/>
          <w:b w:val="false"/>
          <w:sz w:val="24"/>
          <w:lang w:val="en-US"/>
        </w:rPr>
      </w:pPr>
      <w:r>
        <w:rPr>
          <w:b w:val="false"/>
          <w:sz w:val="24"/>
          <w:lang w:val="en-US"/>
        </w:rPr>
      </w:r>
    </w:p>
    <w:p>
      <w:pPr>
        <w:pStyle w:val="Heading"/>
        <w:spacing w:lineRule="auto" w:line="360"/>
        <w:jc w:val="both"/>
        <w:rPr/>
      </w:pPr>
      <w:r>
        <w:rPr>
          <w:b w:val="false"/>
          <w:sz w:val="24"/>
          <w:lang w:val="en-US"/>
        </w:rPr>
        <w:t xml:space="preserve">2. </w:t>
      </w:r>
      <w:r>
        <w:rPr>
          <w:b w:val="false"/>
          <w:sz w:val="24"/>
        </w:rPr>
        <w:t>Основни средства за комуникация.</w:t>
      </w:r>
    </w:p>
    <w:p>
      <w:pPr>
        <w:pStyle w:val="Heading"/>
        <w:spacing w:lineRule="auto" w:line="360"/>
        <w:jc w:val="both"/>
        <w:rPr/>
      </w:pPr>
      <w:r>
        <w:rPr>
          <w:b w:val="false"/>
          <w:sz w:val="24"/>
        </w:rPr>
        <w:t>Във фирмата е изградена локална компютърна мрежа, която създава възможност за непрекъсната комуникация между служителите. Благодарение на съвременните вискокачествени програми, съобразени със съвременните изисквания за разпространение на информация, между служителите се осъществява електронна връзка посредством няколко канала. Всички те, са подчинени на основния компютър регулиращ дейността на останалите -</w:t>
      </w:r>
      <w:r>
        <w:rPr>
          <w:b w:val="false"/>
          <w:sz w:val="24"/>
          <w:lang w:val="en-US"/>
        </w:rPr>
        <w:t xml:space="preserve"> сървър</w:t>
      </w:r>
      <w:r>
        <w:rPr>
          <w:b w:val="false"/>
          <w:sz w:val="24"/>
        </w:rPr>
        <w:t>а</w:t>
      </w:r>
      <w:r>
        <w:rPr>
          <w:b w:val="false"/>
          <w:sz w:val="24"/>
          <w:lang w:val="en-US"/>
        </w:rPr>
        <w:t xml:space="preserve">. </w:t>
      </w:r>
      <w:r>
        <w:rPr>
          <w:b w:val="false"/>
          <w:sz w:val="24"/>
        </w:rPr>
        <w:t>Благодарение на него,</w:t>
      </w:r>
      <w:r>
        <w:rPr>
          <w:b w:val="false"/>
          <w:sz w:val="24"/>
          <w:lang w:val="en-US"/>
        </w:rPr>
        <w:t xml:space="preserve"> между отделните йерархични нива </w:t>
      </w:r>
      <w:r>
        <w:rPr>
          <w:b w:val="false"/>
          <w:sz w:val="24"/>
        </w:rPr>
        <w:t xml:space="preserve">във фирмата </w:t>
      </w:r>
      <w:r>
        <w:rPr>
          <w:b w:val="false"/>
          <w:sz w:val="24"/>
          <w:lang w:val="en-US"/>
        </w:rPr>
        <w:t>съществува непрекъсната връзка</w:t>
      </w:r>
      <w:r>
        <w:rPr>
          <w:b w:val="false"/>
          <w:sz w:val="24"/>
        </w:rPr>
        <w:t xml:space="preserve">, която улеснява конторала, бързината и качествато на извършваната работа. </w:t>
      </w:r>
    </w:p>
    <w:p>
      <w:pPr>
        <w:pStyle w:val="Heading"/>
        <w:numPr>
          <w:ilvl w:val="0"/>
          <w:numId w:val="20"/>
        </w:numPr>
        <w:spacing w:lineRule="auto" w:line="360"/>
        <w:ind w:left="0" w:hanging="0"/>
        <w:jc w:val="both"/>
        <w:rPr>
          <w:b w:val="false"/>
          <w:b w:val="false"/>
          <w:sz w:val="24"/>
        </w:rPr>
      </w:pPr>
      <w:r>
        <w:rPr>
          <w:b w:val="false"/>
          <w:sz w:val="24"/>
        </w:rPr>
        <w:t xml:space="preserve">Единия от каналите за предаване на информация, това е вътрешната поща </w:t>
      </w:r>
      <w:r>
        <w:rPr>
          <w:b w:val="false"/>
          <w:sz w:val="24"/>
          <w:lang w:val="en-US"/>
        </w:rPr>
        <w:t>(</w:t>
      </w:r>
      <w:r>
        <w:rPr>
          <w:b w:val="false"/>
          <w:sz w:val="24"/>
        </w:rPr>
        <w:t>е-</w:t>
      </w:r>
      <w:r>
        <w:rPr>
          <w:b w:val="false"/>
          <w:sz w:val="24"/>
          <w:lang w:val="en-US"/>
        </w:rPr>
        <w:t>mail). Посредством нея между служителиге и мениджърите на фирмата се осъществява бърз и ефективен контакт по няколко причини:</w:t>
      </w:r>
    </w:p>
    <w:p>
      <w:pPr>
        <w:pStyle w:val="Heading"/>
        <w:numPr>
          <w:ilvl w:val="0"/>
          <w:numId w:val="26"/>
        </w:numPr>
        <w:spacing w:lineRule="auto" w:line="360"/>
        <w:jc w:val="both"/>
        <w:rPr>
          <w:b w:val="false"/>
          <w:b w:val="false"/>
          <w:sz w:val="24"/>
        </w:rPr>
      </w:pPr>
      <w:r>
        <w:rPr>
          <w:b w:val="false"/>
          <w:sz w:val="24"/>
        </w:rPr>
        <w:t xml:space="preserve">Информацията се разпространява много бързо. </w:t>
      </w:r>
    </w:p>
    <w:p>
      <w:pPr>
        <w:pStyle w:val="Heading"/>
        <w:numPr>
          <w:ilvl w:val="0"/>
          <w:numId w:val="26"/>
        </w:numPr>
        <w:spacing w:lineRule="auto" w:line="360"/>
        <w:jc w:val="both"/>
        <w:rPr>
          <w:b w:val="false"/>
          <w:b w:val="false"/>
          <w:sz w:val="24"/>
        </w:rPr>
      </w:pPr>
      <w:r>
        <w:rPr>
          <w:b w:val="false"/>
          <w:sz w:val="24"/>
        </w:rPr>
        <w:t>Съществува реална възможност за обратна връзка.</w:t>
      </w:r>
    </w:p>
    <w:p>
      <w:pPr>
        <w:pStyle w:val="Heading"/>
        <w:numPr>
          <w:ilvl w:val="0"/>
          <w:numId w:val="26"/>
        </w:numPr>
        <w:spacing w:lineRule="auto" w:line="360"/>
        <w:jc w:val="both"/>
        <w:rPr>
          <w:b w:val="false"/>
          <w:b w:val="false"/>
          <w:sz w:val="24"/>
        </w:rPr>
      </w:pPr>
      <w:r>
        <w:rPr>
          <w:b w:val="false"/>
          <w:sz w:val="24"/>
        </w:rPr>
        <w:t>Информацията се съхранява във актуален вид.</w:t>
      </w:r>
    </w:p>
    <w:p>
      <w:pPr>
        <w:pStyle w:val="Heading"/>
        <w:numPr>
          <w:ilvl w:val="0"/>
          <w:numId w:val="26"/>
        </w:numPr>
        <w:spacing w:lineRule="auto" w:line="360"/>
        <w:jc w:val="both"/>
        <w:rPr>
          <w:b w:val="false"/>
          <w:b w:val="false"/>
          <w:sz w:val="24"/>
        </w:rPr>
      </w:pPr>
      <w:r>
        <w:rPr>
          <w:b w:val="false"/>
          <w:sz w:val="24"/>
        </w:rPr>
        <w:t>Спестява средства.</w:t>
      </w:r>
    </w:p>
    <w:p>
      <w:pPr>
        <w:pStyle w:val="Heading"/>
        <w:spacing w:lineRule="auto" w:line="360"/>
        <w:jc w:val="both"/>
        <w:rPr/>
      </w:pPr>
      <w:r>
        <w:rPr>
          <w:b w:val="false"/>
          <w:sz w:val="24"/>
          <w:lang w:val="en-US"/>
        </w:rPr>
        <w:t>Вътрешните e-mail</w:t>
      </w:r>
      <w:r>
        <w:rPr>
          <w:b w:val="false"/>
          <w:sz w:val="24"/>
        </w:rPr>
        <w:t xml:space="preserve"> комуникации, изпълняват същата роля, която изпълняват интернет – връзките.  Единствената разлика, е че вътрешната поща се използва за контакт единствено между хората работещи в организацията.</w:t>
      </w:r>
    </w:p>
    <w:p>
      <w:pPr>
        <w:pStyle w:val="Heading"/>
        <w:spacing w:lineRule="auto" w:line="360"/>
        <w:jc w:val="both"/>
        <w:rPr/>
      </w:pPr>
      <w:r>
        <w:rPr>
          <w:b w:val="false"/>
          <w:sz w:val="24"/>
        </w:rPr>
        <w:t xml:space="preserve"> </w:t>
      </w:r>
      <w:r>
        <w:rPr>
          <w:b w:val="false"/>
          <w:sz w:val="24"/>
        </w:rPr>
        <w:t xml:space="preserve">Вътрешната поща, във фирма Грамма работи под управлението на една от най-съвремениите, но не толкова популярни у нас програми – </w:t>
      </w:r>
      <w:r>
        <w:rPr>
          <w:b w:val="false"/>
          <w:sz w:val="24"/>
          <w:lang w:val="en-US"/>
        </w:rPr>
        <w:t>Outlook</w:t>
      </w:r>
      <w:r>
        <w:rPr>
          <w:b w:val="false"/>
          <w:sz w:val="24"/>
        </w:rPr>
        <w:t xml:space="preserve">. Тя е т.нар. “органайзер” на фирмата. Програмата включва няколко групи </w:t>
      </w:r>
      <w:r>
        <w:rPr>
          <w:b w:val="false"/>
          <w:sz w:val="24"/>
          <w:lang w:val="en-US"/>
        </w:rPr>
        <w:t>(</w:t>
      </w:r>
      <w:r>
        <w:rPr>
          <w:b w:val="false"/>
          <w:sz w:val="24"/>
        </w:rPr>
        <w:t>фолдера</w:t>
      </w:r>
      <w:r>
        <w:rPr>
          <w:b w:val="false"/>
          <w:sz w:val="24"/>
          <w:lang w:val="en-US"/>
        </w:rPr>
        <w:t xml:space="preserve">), </w:t>
      </w:r>
      <w:r>
        <w:rPr>
          <w:b w:val="false"/>
          <w:sz w:val="24"/>
        </w:rPr>
        <w:t xml:space="preserve">с различно организационно предназначение. Информацията е групирана по различни критерии. Едно от най-големите удобства, е т.нар. </w:t>
      </w:r>
      <w:r>
        <w:rPr>
          <w:b w:val="false"/>
          <w:sz w:val="24"/>
          <w:lang w:val="en-US"/>
        </w:rPr>
        <w:t>Task-manager</w:t>
      </w:r>
      <w:r>
        <w:rPr>
          <w:b w:val="false"/>
          <w:sz w:val="24"/>
        </w:rPr>
        <w:t xml:space="preserve">. Той служи за запаметяване на задачите, които мениджъра на фирмата поставя за изпълнение и които в определен момент трябва да бъдат изпълнени от служителите. Конкретната задача на </w:t>
      </w:r>
      <w:r>
        <w:rPr>
          <w:b w:val="false"/>
          <w:sz w:val="24"/>
          <w:lang w:val="en-US"/>
        </w:rPr>
        <w:t>Task-manager</w:t>
      </w:r>
      <w:r>
        <w:rPr>
          <w:b w:val="false"/>
          <w:sz w:val="24"/>
        </w:rPr>
        <w:t>, е да сигнализира и подсети служителите, че часа за изпълнението на дадената задача е настъпил.</w:t>
      </w:r>
    </w:p>
    <w:p>
      <w:pPr>
        <w:pStyle w:val="Heading"/>
        <w:spacing w:lineRule="auto" w:line="360"/>
        <w:jc w:val="both"/>
        <w:rPr>
          <w:b w:val="false"/>
          <w:b w:val="false"/>
          <w:sz w:val="24"/>
        </w:rPr>
      </w:pPr>
      <w:r>
        <w:rPr>
          <w:b w:val="false"/>
          <w:sz w:val="24"/>
        </w:rPr>
        <w:t xml:space="preserve">Другото голямо предимство са Контакт-Листите. Благодарение на тях, фирмата разполага с голяма база данни с адреси, имена, телефони, професии, рожденни дати, на всичките си контрагенти и клиенти. Програмата е разработена така, че “извикването” на информацията, която ни е нужна става буквално за секунди. </w:t>
      </w:r>
    </w:p>
    <w:p>
      <w:pPr>
        <w:pStyle w:val="Heading"/>
        <w:numPr>
          <w:ilvl w:val="0"/>
          <w:numId w:val="20"/>
        </w:numPr>
        <w:spacing w:lineRule="auto" w:line="360"/>
        <w:ind w:left="0" w:hanging="0"/>
        <w:jc w:val="both"/>
        <w:rPr>
          <w:b w:val="false"/>
          <w:b w:val="false"/>
          <w:sz w:val="24"/>
          <w:lang w:val="en-US"/>
        </w:rPr>
      </w:pPr>
      <w:r>
        <w:rPr>
          <w:b w:val="false"/>
          <w:sz w:val="24"/>
        </w:rPr>
        <w:t xml:space="preserve">Другия основен канал за връзка между служителите на фирма Грамма, изпълнява програмата </w:t>
      </w:r>
      <w:r>
        <w:rPr>
          <w:b w:val="false"/>
          <w:sz w:val="24"/>
          <w:lang w:val="en-US"/>
        </w:rPr>
        <w:t>ICQ (</w:t>
      </w:r>
      <w:r>
        <w:rPr>
          <w:b w:val="false"/>
          <w:sz w:val="24"/>
        </w:rPr>
        <w:t>Ай Си Кю</w:t>
      </w:r>
      <w:r>
        <w:rPr>
          <w:b w:val="false"/>
          <w:sz w:val="24"/>
          <w:lang w:val="en-US"/>
        </w:rPr>
        <w:t xml:space="preserve">). В превод на български това означава – уникален </w:t>
      </w:r>
      <w:r>
        <w:rPr>
          <w:b w:val="false"/>
          <w:sz w:val="24"/>
        </w:rPr>
        <w:t xml:space="preserve">номер, който може да притежава всеки човек потребител на съвременни информационни технологии. Играе подобна роля на тази, като </w:t>
      </w:r>
      <w:r>
        <w:rPr>
          <w:b w:val="false"/>
          <w:sz w:val="24"/>
          <w:lang w:val="en-US"/>
        </w:rPr>
        <w:t>e-mail</w:t>
      </w:r>
      <w:r>
        <w:rPr>
          <w:b w:val="false"/>
          <w:sz w:val="24"/>
        </w:rPr>
        <w:t xml:space="preserve"> комуникациите, само че връзката между потребителите е много по-бърза. Обикновено, когато изпращеме </w:t>
      </w:r>
      <w:r>
        <w:rPr>
          <w:b w:val="false"/>
          <w:sz w:val="24"/>
          <w:lang w:val="en-US"/>
        </w:rPr>
        <w:t>e-mail, ние изписваме името на сървъра, който трябва да прочете съобщението, както и името на човека до когот</w:t>
      </w:r>
      <w:r>
        <w:rPr>
          <w:b w:val="false"/>
          <w:sz w:val="24"/>
        </w:rPr>
        <w:t>о</w:t>
      </w:r>
      <w:r>
        <w:rPr>
          <w:b w:val="false"/>
          <w:sz w:val="24"/>
          <w:lang w:val="en-US"/>
        </w:rPr>
        <w:t xml:space="preserve"> го адресираме</w:t>
      </w:r>
      <w:r>
        <w:rPr>
          <w:b w:val="false"/>
          <w:sz w:val="24"/>
        </w:rPr>
        <w:t xml:space="preserve">. Този вид на предаване на информация отнема много повече време, отколкото когато използваме </w:t>
      </w:r>
      <w:r>
        <w:rPr>
          <w:b w:val="false"/>
          <w:sz w:val="24"/>
          <w:lang w:val="en-US"/>
        </w:rPr>
        <w:t>ICQ</w:t>
      </w:r>
      <w:r>
        <w:rPr>
          <w:b w:val="false"/>
          <w:sz w:val="24"/>
        </w:rPr>
        <w:t xml:space="preserve">, защото при нея е необходимо само намирането на уникалния номер на потребителя. Пътят е много по кратък, отколкото когато търсим име и адрес на даден човек. Друго предимство на този вид общуване е, че на монитора на всеки притежател на </w:t>
      </w:r>
      <w:r>
        <w:rPr>
          <w:b w:val="false"/>
          <w:sz w:val="24"/>
          <w:lang w:val="en-US"/>
        </w:rPr>
        <w:t>ICQ</w:t>
      </w:r>
      <w:r>
        <w:rPr>
          <w:b w:val="false"/>
          <w:sz w:val="24"/>
        </w:rPr>
        <w:t xml:space="preserve"> съществува системно меню, което дава визуална информация за всички останали притежатели на такъв номер, затова дали в момента са </w:t>
      </w:r>
      <w:r>
        <w:rPr>
          <w:b w:val="false"/>
          <w:sz w:val="24"/>
          <w:lang w:val="en-US"/>
        </w:rPr>
        <w:t xml:space="preserve">(on-line), </w:t>
      </w:r>
      <w:r>
        <w:rPr>
          <w:b w:val="false"/>
          <w:sz w:val="24"/>
        </w:rPr>
        <w:t xml:space="preserve">т.е. дали са пред екраните на своите компютри или не. Недостатък на този вид комуникация </w:t>
      </w:r>
      <w:r>
        <w:rPr>
          <w:b w:val="false"/>
          <w:sz w:val="24"/>
          <w:lang w:val="en-US"/>
        </w:rPr>
        <w:t>(ICQ)</w:t>
      </w:r>
      <w:r>
        <w:rPr>
          <w:b w:val="false"/>
          <w:sz w:val="24"/>
        </w:rPr>
        <w:t xml:space="preserve"> е, че са ограничени възможностите за обема на информация, който искаме да разпространим. Чрез </w:t>
      </w:r>
      <w:r>
        <w:rPr>
          <w:b w:val="false"/>
          <w:sz w:val="24"/>
          <w:lang w:val="en-US"/>
        </w:rPr>
        <w:t>e-mail</w:t>
      </w:r>
      <w:r>
        <w:rPr>
          <w:b w:val="false"/>
          <w:sz w:val="24"/>
        </w:rPr>
        <w:t xml:space="preserve"> можем да препращаме цели научни и художествени текстове, картини, снимки и т.н. ICQ се използва за кратки съобщения, такива които предават малък обем информация. </w:t>
      </w:r>
    </w:p>
    <w:p>
      <w:pPr>
        <w:pStyle w:val="Heading"/>
        <w:spacing w:lineRule="auto" w:line="360"/>
        <w:jc w:val="both"/>
        <w:rPr>
          <w:b w:val="false"/>
          <w:b w:val="false"/>
          <w:sz w:val="24"/>
        </w:rPr>
      </w:pPr>
      <w:r>
        <w:rPr>
          <w:b w:val="false"/>
          <w:sz w:val="24"/>
        </w:rPr>
        <w:t>И двата канала за разпространението на информацията са настроени така, че да се използават за контакт и с външните публики на фирмата.</w:t>
      </w:r>
    </w:p>
    <w:p>
      <w:pPr>
        <w:pStyle w:val="Heading"/>
        <w:spacing w:lineRule="auto" w:line="360"/>
        <w:jc w:val="both"/>
        <w:rPr>
          <w:b w:val="false"/>
          <w:b w:val="false"/>
          <w:sz w:val="24"/>
        </w:rPr>
      </w:pPr>
      <w:r>
        <w:rPr>
          <w:b w:val="false"/>
          <w:sz w:val="24"/>
        </w:rPr>
        <w:t>С изброяването на техническите приоритети на електронната комуникация в Фирма Грамма пред останалите, бих искала да изтъкна и други нейни предимства, които са доказателства за успешния бизнес, който развива.</w:t>
      </w:r>
    </w:p>
    <w:p>
      <w:pPr>
        <w:pStyle w:val="Heading"/>
        <w:spacing w:lineRule="auto" w:line="360"/>
        <w:jc w:val="both"/>
        <w:rPr>
          <w:b w:val="false"/>
          <w:b w:val="false"/>
          <w:sz w:val="24"/>
        </w:rPr>
      </w:pPr>
      <w:r>
        <w:rPr>
          <w:b w:val="false"/>
          <w:sz w:val="24"/>
        </w:rPr>
        <w:t xml:space="preserve">На първо място това е, възможността за бързо въвеждане, обработване и архивиране на информацията. Фирмата произвежда, използва и продава съвременни програмни продукти, които са основата за развитието на дейноста на клиентите и, а и на нея самата. </w:t>
      </w:r>
    </w:p>
    <w:p>
      <w:pPr>
        <w:pStyle w:val="Heading"/>
        <w:spacing w:lineRule="auto" w:line="360"/>
        <w:jc w:val="both"/>
        <w:rPr>
          <w:b w:val="false"/>
          <w:b w:val="false"/>
          <w:sz w:val="24"/>
        </w:rPr>
      </w:pPr>
      <w:r>
        <w:rPr>
          <w:b w:val="false"/>
          <w:sz w:val="24"/>
        </w:rPr>
        <w:t>На второ място, чрез елктронната комуникация, възможността за упражняването на контрол върху служителите от страна на мениджъра на фирмата е много по-голям, отколкото при тези които не използват такава.</w:t>
      </w:r>
    </w:p>
    <w:p>
      <w:pPr>
        <w:pStyle w:val="Heading"/>
        <w:spacing w:lineRule="auto" w:line="360"/>
        <w:jc w:val="both"/>
        <w:rPr>
          <w:b w:val="false"/>
          <w:b w:val="false"/>
          <w:sz w:val="24"/>
        </w:rPr>
      </w:pPr>
      <w:r>
        <w:rPr>
          <w:b w:val="false"/>
          <w:sz w:val="24"/>
        </w:rPr>
        <w:t>На трето място, тази комуникация създава добра възможност за обратна връзка, както между вътрешните, така и между външните групи с които контактува фирмата.</w:t>
      </w:r>
    </w:p>
    <w:p>
      <w:pPr>
        <w:pStyle w:val="Heading"/>
        <w:spacing w:lineRule="auto" w:line="360"/>
        <w:jc w:val="both"/>
        <w:rPr>
          <w:b w:val="false"/>
          <w:b w:val="false"/>
          <w:sz w:val="24"/>
        </w:rPr>
      </w:pPr>
      <w:r>
        <w:rPr>
          <w:b w:val="false"/>
          <w:sz w:val="24"/>
        </w:rPr>
        <w:t>На четвърто, но не и на последно място комуникационните процеси в Грамма Компютърс, позволяват на мениджърът им, по ефективно да реализира идеите и плановете си.</w:t>
      </w:r>
    </w:p>
    <w:p>
      <w:pPr>
        <w:pStyle w:val="Heading"/>
        <w:spacing w:lineRule="auto" w:line="360"/>
        <w:jc w:val="both"/>
        <w:rPr/>
      </w:pPr>
      <w:r>
        <w:rPr>
          <w:b w:val="false"/>
          <w:bCs w:val="false"/>
          <w:sz w:val="24"/>
        </w:rPr>
        <w:t xml:space="preserve">Фирма Грамма влиза в категорията на онези частни фирми, които провеждат неформална комуникация. Фирмата се състои от 15 щатни служители. Управлението и се осъществява от изпълнителния директор. В съдружие с него работят търговския директор и </w:t>
      </w:r>
      <w:r>
        <w:rPr>
          <w:b w:val="false"/>
          <w:bCs w:val="false"/>
          <w:sz w:val="24"/>
          <w:lang w:val="en-US"/>
        </w:rPr>
        <w:t>IT мениджъра</w:t>
      </w:r>
      <w:r>
        <w:rPr>
          <w:b w:val="false"/>
          <w:bCs w:val="false"/>
          <w:sz w:val="24"/>
        </w:rPr>
        <w:t xml:space="preserve">. Всички служители са пряко подчинени на изпълнителния директор на фирмата. В фирмата е създаден набор от вътрешни спогодби, които от една страна свидетелстват за неформалния тип взаимоотношения между служителите, а от друга дават ефективни резултати от извършваната от тях работата. Така например, </w:t>
      </w:r>
      <w:r>
        <w:rPr>
          <w:b w:val="false"/>
          <w:sz w:val="24"/>
        </w:rPr>
        <w:t>когато някой от директорите постави конкретна задача за изпълнение на служител на фирмата, главният мениджър няма правото да я отменя или променя.</w:t>
      </w:r>
      <w:r>
        <w:rPr>
          <w:b w:val="false"/>
          <w:bCs w:val="false"/>
          <w:sz w:val="24"/>
        </w:rPr>
        <w:t xml:space="preserve"> Независимо от заеманата длъжност, всички служители на фирмата се ползват с еднакви права и задължения. Интересно е, че не поста, а качеството на извършваната от тях работа е критерия по който се определя нивото на паричните и други възнаграждения на служителите. </w:t>
      </w:r>
    </w:p>
    <w:p>
      <w:pPr>
        <w:pStyle w:val="Heading"/>
        <w:spacing w:lineRule="auto" w:line="360"/>
        <w:jc w:val="both"/>
        <w:rPr>
          <w:b w:val="false"/>
          <w:b w:val="false"/>
          <w:bCs w:val="false"/>
          <w:sz w:val="24"/>
        </w:rPr>
      </w:pPr>
      <w:r>
        <w:rPr>
          <w:b w:val="false"/>
          <w:bCs w:val="false"/>
          <w:sz w:val="24"/>
        </w:rPr>
      </w:r>
    </w:p>
    <w:p>
      <w:pPr>
        <w:pStyle w:val="Heading"/>
        <w:spacing w:lineRule="auto" w:line="360"/>
        <w:jc w:val="both"/>
        <w:rPr>
          <w:b w:val="false"/>
          <w:b w:val="false"/>
          <w:bCs w:val="false"/>
          <w:sz w:val="24"/>
        </w:rPr>
      </w:pPr>
      <w:r>
        <w:rPr>
          <w:b w:val="false"/>
          <w:bCs w:val="false"/>
          <w:sz w:val="24"/>
        </w:rPr>
        <w:t>3. Основни дейности извършвани в фирмата.</w:t>
      </w:r>
    </w:p>
    <w:p>
      <w:pPr>
        <w:pStyle w:val="Normal"/>
        <w:spacing w:lineRule="auto" w:line="360"/>
        <w:jc w:val="both"/>
        <w:rPr>
          <w:b/>
          <w:b/>
          <w:bCs/>
          <w:lang w:val="bg-BG"/>
        </w:rPr>
      </w:pPr>
      <w:r>
        <w:rPr/>
        <w:t>Конкретната дейност на фирмата е свързана с:</w:t>
      </w:r>
    </w:p>
    <w:p>
      <w:pPr>
        <w:pStyle w:val="Normal"/>
        <w:numPr>
          <w:ilvl w:val="0"/>
          <w:numId w:val="41"/>
        </w:numPr>
        <w:spacing w:lineRule="auto" w:line="360"/>
        <w:jc w:val="both"/>
        <w:rPr/>
      </w:pPr>
      <w:r>
        <w:rPr>
          <w:lang w:val="bg-BG"/>
        </w:rPr>
        <w:t>разработка на софтуер</w:t>
      </w:r>
      <w:r>
        <w:rPr/>
        <w:t>:</w:t>
      </w:r>
    </w:p>
    <w:p>
      <w:pPr>
        <w:pStyle w:val="Normal"/>
        <w:numPr>
          <w:ilvl w:val="0"/>
          <w:numId w:val="42"/>
        </w:numPr>
        <w:spacing w:lineRule="auto" w:line="360"/>
        <w:jc w:val="both"/>
        <w:rPr>
          <w:lang w:val="bg-BG"/>
        </w:rPr>
      </w:pPr>
      <w:r>
        <w:rPr>
          <w:lang w:val="bg-BG"/>
        </w:rPr>
        <w:t>разпределени информационни системи</w:t>
      </w:r>
    </w:p>
    <w:p>
      <w:pPr>
        <w:pStyle w:val="Normal"/>
        <w:numPr>
          <w:ilvl w:val="0"/>
          <w:numId w:val="42"/>
        </w:numPr>
        <w:spacing w:lineRule="auto" w:line="360"/>
        <w:jc w:val="both"/>
        <w:rPr>
          <w:lang w:val="bg-BG"/>
        </w:rPr>
      </w:pPr>
      <w:r>
        <w:rPr>
          <w:lang w:val="bg-BG"/>
        </w:rPr>
        <w:t>клиент-сървър приложения</w:t>
      </w:r>
    </w:p>
    <w:p>
      <w:pPr>
        <w:pStyle w:val="Normal"/>
        <w:numPr>
          <w:ilvl w:val="0"/>
          <w:numId w:val="42"/>
        </w:numPr>
        <w:spacing w:lineRule="auto" w:line="360"/>
        <w:jc w:val="both"/>
        <w:rPr>
          <w:lang w:val="bg-BG"/>
        </w:rPr>
      </w:pPr>
      <w:r>
        <w:rPr>
          <w:lang w:val="bg-BG"/>
        </w:rPr>
        <w:t>мултимедийни бази данни</w:t>
      </w:r>
    </w:p>
    <w:p>
      <w:pPr>
        <w:pStyle w:val="Normal"/>
        <w:numPr>
          <w:ilvl w:val="0"/>
          <w:numId w:val="42"/>
        </w:numPr>
        <w:spacing w:lineRule="auto" w:line="360"/>
        <w:jc w:val="both"/>
        <w:rPr/>
      </w:pPr>
      <w:r>
        <w:rPr/>
        <w:t>компютърни системи за произвидствена дейност</w:t>
      </w:r>
    </w:p>
    <w:p>
      <w:pPr>
        <w:pStyle w:val="Normal"/>
        <w:numPr>
          <w:ilvl w:val="0"/>
          <w:numId w:val="42"/>
        </w:numPr>
        <w:spacing w:lineRule="auto" w:line="360"/>
        <w:jc w:val="both"/>
        <w:rPr>
          <w:lang w:val="bg-BG"/>
        </w:rPr>
      </w:pPr>
      <w:r>
        <w:rPr>
          <w:lang w:val="bg-BG"/>
        </w:rPr>
        <w:t>компютърни системи за подпомагане на обработка на данни</w:t>
      </w:r>
    </w:p>
    <w:p>
      <w:pPr>
        <w:pStyle w:val="Normal"/>
        <w:numPr>
          <w:ilvl w:val="0"/>
          <w:numId w:val="42"/>
        </w:numPr>
        <w:spacing w:lineRule="auto" w:line="360"/>
        <w:jc w:val="both"/>
        <w:rPr>
          <w:lang w:val="bg-BG"/>
        </w:rPr>
      </w:pPr>
      <w:r>
        <w:rPr>
          <w:lang w:val="bg-BG"/>
        </w:rPr>
        <w:t>софтуер по поръчка</w:t>
      </w:r>
    </w:p>
    <w:p>
      <w:pPr>
        <w:pStyle w:val="Normal"/>
        <w:numPr>
          <w:ilvl w:val="0"/>
          <w:numId w:val="41"/>
        </w:numPr>
        <w:spacing w:lineRule="auto" w:line="360"/>
        <w:jc w:val="both"/>
        <w:rPr>
          <w:lang w:val="bg-BG"/>
        </w:rPr>
      </w:pPr>
      <w:r>
        <w:rPr>
          <w:lang w:val="bg-BG"/>
        </w:rPr>
        <w:t>асемблиране на високо-производителни компютърни конфигурации по поръчка</w:t>
      </w:r>
    </w:p>
    <w:p>
      <w:pPr>
        <w:pStyle w:val="Normal"/>
        <w:numPr>
          <w:ilvl w:val="0"/>
          <w:numId w:val="41"/>
        </w:numPr>
        <w:spacing w:lineRule="auto" w:line="360"/>
        <w:jc w:val="both"/>
        <w:rPr/>
      </w:pPr>
      <w:r>
        <w:rPr>
          <w:lang w:val="bg-BG"/>
        </w:rPr>
        <w:t>проектиране на мрежи, доставка на оборудване и софтуер, инсталация и поддръжка (</w:t>
      </w:r>
      <w:r>
        <w:rPr/>
        <w:t>LAN, CAN &amp; WAN</w:t>
      </w:r>
      <w:r>
        <w:rPr>
          <w:lang w:val="bg-BG"/>
        </w:rPr>
        <w:t>):</w:t>
      </w:r>
    </w:p>
    <w:p>
      <w:pPr>
        <w:pStyle w:val="Normal"/>
        <w:numPr>
          <w:ilvl w:val="0"/>
          <w:numId w:val="42"/>
        </w:numPr>
        <w:spacing w:lineRule="auto" w:line="360"/>
        <w:jc w:val="both"/>
        <w:rPr>
          <w:lang w:val="bg-BG"/>
        </w:rPr>
      </w:pPr>
      <w:r>
        <w:rPr>
          <w:lang w:val="bg-BG"/>
        </w:rPr>
        <w:t xml:space="preserve">структурни кабелни системи </w:t>
      </w:r>
    </w:p>
    <w:p>
      <w:pPr>
        <w:pStyle w:val="Normal"/>
        <w:numPr>
          <w:ilvl w:val="0"/>
          <w:numId w:val="42"/>
        </w:numPr>
        <w:spacing w:lineRule="auto" w:line="360"/>
        <w:jc w:val="both"/>
        <w:rPr>
          <w:lang w:val="bg-BG"/>
        </w:rPr>
      </w:pPr>
      <w:r>
        <w:rPr>
          <w:lang w:val="bg-BG"/>
        </w:rPr>
        <w:t>безжични комуникационни системи за малки офиси</w:t>
      </w:r>
    </w:p>
    <w:p>
      <w:pPr>
        <w:pStyle w:val="Normal"/>
        <w:numPr>
          <w:ilvl w:val="0"/>
          <w:numId w:val="42"/>
        </w:numPr>
        <w:spacing w:lineRule="auto" w:line="360"/>
        <w:jc w:val="both"/>
        <w:rPr>
          <w:lang w:val="bg-BG"/>
        </w:rPr>
      </w:pPr>
      <w:r>
        <w:rPr>
          <w:lang w:val="bg-BG"/>
        </w:rPr>
        <w:t>многоцелеви бизнес-мрежи</w:t>
      </w:r>
    </w:p>
    <w:p>
      <w:pPr>
        <w:pStyle w:val="Normal"/>
        <w:numPr>
          <w:ilvl w:val="0"/>
          <w:numId w:val="41"/>
        </w:numPr>
        <w:spacing w:lineRule="auto" w:line="360"/>
        <w:jc w:val="both"/>
        <w:rPr>
          <w:lang w:val="bg-BG"/>
        </w:rPr>
      </w:pPr>
      <w:r>
        <w:rPr>
          <w:lang w:val="bg-BG"/>
        </w:rPr>
        <w:t>поддръжка, консултации и проектиране</w:t>
      </w:r>
    </w:p>
    <w:p>
      <w:pPr>
        <w:pStyle w:val="Normal"/>
        <w:numPr>
          <w:ilvl w:val="0"/>
          <w:numId w:val="42"/>
        </w:numPr>
        <w:spacing w:lineRule="auto" w:line="360"/>
        <w:jc w:val="both"/>
        <w:rPr>
          <w:lang w:val="bg-BG"/>
        </w:rPr>
      </w:pPr>
      <w:r>
        <w:rPr>
          <w:lang w:val="bg-BG"/>
        </w:rPr>
        <w:t>поддръжка на компютри и мрежи</w:t>
      </w:r>
    </w:p>
    <w:p>
      <w:pPr>
        <w:pStyle w:val="Normal"/>
        <w:numPr>
          <w:ilvl w:val="0"/>
          <w:numId w:val="42"/>
        </w:numPr>
        <w:spacing w:lineRule="auto" w:line="360"/>
        <w:jc w:val="both"/>
        <w:rPr>
          <w:lang w:val="bg-BG"/>
        </w:rPr>
      </w:pPr>
      <w:r>
        <w:rPr>
          <w:lang w:val="bg-BG"/>
        </w:rPr>
        <w:t>поддръжка на бизнес-софтуер и информационни системи</w:t>
      </w:r>
    </w:p>
    <w:p>
      <w:pPr>
        <w:pStyle w:val="Normal"/>
        <w:numPr>
          <w:ilvl w:val="0"/>
          <w:numId w:val="42"/>
        </w:numPr>
        <w:spacing w:lineRule="auto" w:line="360"/>
        <w:jc w:val="both"/>
        <w:rPr>
          <w:lang w:val="bg-BG"/>
        </w:rPr>
      </w:pPr>
      <w:r>
        <w:rPr>
          <w:lang w:val="bg-BG"/>
        </w:rPr>
        <w:t>консултации и съвети във връзка с оптималното използване на техниката и софтуера</w:t>
      </w:r>
    </w:p>
    <w:p>
      <w:pPr>
        <w:pStyle w:val="Normal"/>
        <w:numPr>
          <w:ilvl w:val="0"/>
          <w:numId w:val="42"/>
        </w:numPr>
        <w:spacing w:lineRule="auto" w:line="360"/>
        <w:jc w:val="both"/>
        <w:rPr>
          <w:lang w:val="bg-BG"/>
        </w:rPr>
      </w:pPr>
      <w:r>
        <w:rPr>
          <w:lang w:val="bg-BG"/>
        </w:rPr>
        <w:t>проектиране на информационни системи</w:t>
      </w:r>
    </w:p>
    <w:p>
      <w:pPr>
        <w:pStyle w:val="Normal"/>
        <w:spacing w:lineRule="auto" w:line="360"/>
        <w:jc w:val="both"/>
        <w:rPr>
          <w:bCs/>
          <w:lang w:val="bg-BG"/>
        </w:rPr>
      </w:pPr>
      <w:r>
        <w:rPr>
          <w:bCs/>
          <w:lang w:val="bg-BG"/>
        </w:rPr>
      </w:r>
    </w:p>
    <w:p>
      <w:pPr>
        <w:pStyle w:val="Normal"/>
        <w:spacing w:lineRule="auto" w:line="360"/>
        <w:jc w:val="both"/>
        <w:rPr/>
      </w:pPr>
      <w:r>
        <w:rPr>
          <w:bCs/>
          <w:lang w:val="bg-BG"/>
        </w:rPr>
        <w:t>Компютърните системи произвеждани от фирма Грамма под запазената търговска марка “</w:t>
      </w:r>
      <w:r>
        <w:rPr>
          <w:bCs/>
          <w:lang w:val="en-US"/>
        </w:rPr>
        <w:t>Gramma Computers</w:t>
      </w:r>
      <w:r>
        <w:rPr>
          <w:bCs/>
          <w:lang w:val="bg-BG"/>
        </w:rPr>
        <w:t xml:space="preserve">” са получавали многократното признание от приятели, клиенти и конкуренти. Затова равносметката от изброените характеристики е безпорен авторитет който сме си създали сред компютърните среди и обществеността. </w:t>
      </w:r>
    </w:p>
    <w:p>
      <w:pPr>
        <w:pStyle w:val="Normal"/>
        <w:spacing w:lineRule="auto" w:line="360"/>
        <w:jc w:val="both"/>
        <w:rPr>
          <w:bCs/>
          <w:lang w:val="bg-BG"/>
        </w:rPr>
      </w:pPr>
      <w:r>
        <w:rPr>
          <w:bCs/>
          <w:lang w:val="bg-BG"/>
        </w:rPr>
      </w:r>
    </w:p>
    <w:p>
      <w:pPr>
        <w:pStyle w:val="Normal"/>
        <w:numPr>
          <w:ilvl w:val="0"/>
          <w:numId w:val="26"/>
        </w:numPr>
        <w:spacing w:lineRule="auto" w:line="360"/>
        <w:jc w:val="both"/>
        <w:rPr>
          <w:b/>
          <w:b/>
          <w:lang w:val="bg-BG"/>
        </w:rPr>
      </w:pPr>
      <w:r>
        <w:rPr>
          <w:b/>
          <w:lang w:val="bg-BG"/>
        </w:rPr>
        <w:t xml:space="preserve">Клиенти на Грамма Компютърс. </w:t>
      </w:r>
    </w:p>
    <w:p>
      <w:pPr>
        <w:pStyle w:val="TextBody"/>
        <w:rPr/>
      </w:pPr>
      <w:r>
        <w:rPr/>
        <w:t>Почти всички клиенти на фирма Грамма Компютърс към настоящия момент от развитието и принадлежат към корпоративния сектор. Всъшност това е и една от целите, които фирмата си поставя още в първите етапи на развитието си: да отвоюва онази част от българския пазар, която има професионално отношение към компютърните продукти. Виж приложение 1.</w:t>
      </w:r>
    </w:p>
    <w:tbl>
      <w:tblPr>
        <w:tblW w:w="8702" w:type="dxa"/>
        <w:jc w:val="left"/>
        <w:tblInd w:w="-113" w:type="dxa"/>
        <w:tblLayout w:type="fixed"/>
        <w:tblCellMar>
          <w:top w:w="0" w:type="dxa"/>
          <w:left w:w="108" w:type="dxa"/>
          <w:bottom w:w="0" w:type="dxa"/>
          <w:right w:w="108" w:type="dxa"/>
        </w:tblCellMar>
      </w:tblPr>
      <w:tblGrid>
        <w:gridCol w:w="8702"/>
      </w:tblGrid>
      <w:tr>
        <w:trPr/>
        <w:tc>
          <w:tcPr>
            <w:tcW w:w="8702" w:type="dxa"/>
            <w:tcBorders>
              <w:top w:val="single" w:sz="4" w:space="0" w:color="000000"/>
              <w:left w:val="single" w:sz="4" w:space="0" w:color="000000"/>
              <w:bottom w:val="single" w:sz="4" w:space="0" w:color="000000"/>
              <w:right w:val="single" w:sz="4" w:space="0" w:color="000000"/>
            </w:tcBorders>
          </w:tcPr>
          <w:p>
            <w:pPr>
              <w:pStyle w:val="TextBody"/>
              <w:rPr>
                <w:sz w:val="28"/>
              </w:rPr>
            </w:pPr>
            <w:r>
              <w:rPr/>
              <w:object w:dxaOrig="8310" w:dyaOrig="1065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415.45pt;height:532.7pt" filled="f" o:ole="">
                  <v:imagedata r:id="rId3" o:title=""/>
                </v:shape>
                <o:OLEObject Type="Embed" ProgID="" ShapeID="ole_rId2" DrawAspect="Content" ObjectID="_100554320" r:id="rId2"/>
              </w:object>
            </w:r>
          </w:p>
        </w:tc>
      </w:tr>
    </w:tbl>
    <w:p>
      <w:pPr>
        <w:pStyle w:val="TextBody"/>
        <w:rPr>
          <w:sz w:val="28"/>
        </w:rPr>
      </w:pPr>
      <w:r>
        <w:rPr>
          <w:sz w:val="28"/>
        </w:rPr>
        <w:t>ПРИЛОЖЕНИЕ 1</w:t>
      </w:r>
    </w:p>
    <w:p>
      <w:pPr>
        <w:pStyle w:val="TextBody"/>
        <w:rPr>
          <w:bCs/>
          <w:sz w:val="28"/>
        </w:rPr>
      </w:pPr>
      <w:r>
        <w:rPr>
          <w:bCs/>
          <w:sz w:val="28"/>
        </w:rPr>
      </w:r>
    </w:p>
    <w:p>
      <w:pPr>
        <w:pStyle w:val="Normal"/>
        <w:spacing w:lineRule="auto" w:line="360"/>
        <w:jc w:val="both"/>
        <w:rPr>
          <w:bCs/>
          <w:lang w:val="bg-BG"/>
        </w:rPr>
      </w:pPr>
      <w:r>
        <w:rPr>
          <w:bCs/>
          <w:lang w:val="bg-BG"/>
        </w:rPr>
        <w:t>Ето и някои отклиентите на фирма Грамма са:</w:t>
      </w:r>
    </w:p>
    <w:p>
      <w:pPr>
        <w:pStyle w:val="Normal"/>
        <w:numPr>
          <w:ilvl w:val="0"/>
          <w:numId w:val="41"/>
        </w:numPr>
        <w:spacing w:lineRule="auto" w:line="360"/>
        <w:jc w:val="both"/>
        <w:rPr>
          <w:bCs/>
          <w:lang w:val="bg-BG"/>
        </w:rPr>
      </w:pPr>
      <w:r>
        <w:rPr/>
        <w:t xml:space="preserve">Сато </w:t>
      </w:r>
      <w:r>
        <w:rPr>
          <w:lang w:val="bg-BG"/>
        </w:rPr>
        <w:t>- България ЕООД</w:t>
      </w:r>
    </w:p>
    <w:p>
      <w:pPr>
        <w:pStyle w:val="Normal"/>
        <w:numPr>
          <w:ilvl w:val="0"/>
          <w:numId w:val="41"/>
        </w:numPr>
        <w:spacing w:lineRule="auto" w:line="360"/>
        <w:jc w:val="both"/>
        <w:rPr>
          <w:bCs/>
          <w:lang w:val="bg-BG"/>
        </w:rPr>
      </w:pPr>
      <w:r>
        <w:rPr>
          <w:bCs/>
          <w:lang w:val="bg-BG"/>
        </w:rPr>
        <w:t xml:space="preserve">Меркурис ЕООД </w:t>
      </w:r>
    </w:p>
    <w:p>
      <w:pPr>
        <w:pStyle w:val="Normal"/>
        <w:numPr>
          <w:ilvl w:val="0"/>
          <w:numId w:val="41"/>
        </w:numPr>
        <w:spacing w:lineRule="auto" w:line="360"/>
        <w:jc w:val="both"/>
        <w:rPr>
          <w:bCs/>
          <w:lang w:val="bg-BG"/>
        </w:rPr>
      </w:pPr>
      <w:r>
        <w:rPr>
          <w:bCs/>
          <w:lang w:val="bg-BG"/>
        </w:rPr>
        <w:t>Шел България АД</w:t>
      </w:r>
    </w:p>
    <w:p>
      <w:pPr>
        <w:pStyle w:val="Normal"/>
        <w:numPr>
          <w:ilvl w:val="0"/>
          <w:numId w:val="41"/>
        </w:numPr>
        <w:spacing w:lineRule="auto" w:line="360"/>
        <w:jc w:val="both"/>
        <w:rPr>
          <w:bCs/>
          <w:lang w:val="bg-BG"/>
        </w:rPr>
      </w:pPr>
      <w:r>
        <w:rPr>
          <w:bCs/>
          <w:lang w:val="bg-BG"/>
        </w:rPr>
        <w:t>Бояна Филм АД</w:t>
      </w:r>
    </w:p>
    <w:p>
      <w:pPr>
        <w:pStyle w:val="Normal"/>
        <w:numPr>
          <w:ilvl w:val="0"/>
          <w:numId w:val="41"/>
        </w:numPr>
        <w:spacing w:lineRule="auto" w:line="360"/>
        <w:jc w:val="both"/>
        <w:rPr>
          <w:bCs/>
          <w:lang w:val="bg-BG"/>
        </w:rPr>
      </w:pPr>
      <w:r>
        <w:rPr>
          <w:bCs/>
          <w:lang w:val="bg-BG"/>
        </w:rPr>
        <w:t>Министерство на отбраната</w:t>
      </w:r>
    </w:p>
    <w:p>
      <w:pPr>
        <w:pStyle w:val="Normal"/>
        <w:numPr>
          <w:ilvl w:val="0"/>
          <w:numId w:val="41"/>
        </w:numPr>
        <w:spacing w:lineRule="auto" w:line="360"/>
        <w:jc w:val="both"/>
        <w:rPr>
          <w:bCs/>
          <w:lang w:val="bg-BG"/>
        </w:rPr>
      </w:pPr>
      <w:r>
        <w:rPr>
          <w:bCs/>
          <w:lang w:val="bg-BG"/>
        </w:rPr>
        <w:t>ТБ Хеброс АД</w:t>
      </w:r>
    </w:p>
    <w:p>
      <w:pPr>
        <w:pStyle w:val="Normal"/>
        <w:numPr>
          <w:ilvl w:val="0"/>
          <w:numId w:val="41"/>
        </w:numPr>
        <w:spacing w:lineRule="auto" w:line="360"/>
        <w:jc w:val="both"/>
        <w:rPr>
          <w:bCs/>
          <w:lang w:val="bg-BG"/>
        </w:rPr>
      </w:pPr>
      <w:r>
        <w:rPr>
          <w:bCs/>
          <w:lang w:val="bg-BG"/>
        </w:rPr>
        <w:t>Риджънт Пасифик Груп.</w:t>
      </w:r>
    </w:p>
    <w:p>
      <w:pPr>
        <w:pStyle w:val="Normal"/>
        <w:numPr>
          <w:ilvl w:val="0"/>
          <w:numId w:val="41"/>
        </w:numPr>
        <w:spacing w:lineRule="auto" w:line="360"/>
        <w:jc w:val="both"/>
        <w:rPr>
          <w:bCs/>
          <w:lang w:val="bg-BG"/>
        </w:rPr>
      </w:pPr>
      <w:r>
        <w:rPr>
          <w:bCs/>
          <w:lang w:val="bg-BG"/>
        </w:rPr>
        <w:t>ЦУМ АД</w:t>
      </w:r>
    </w:p>
    <w:p>
      <w:pPr>
        <w:pStyle w:val="Normal"/>
        <w:spacing w:lineRule="auto" w:line="360"/>
        <w:jc w:val="both"/>
        <w:rPr>
          <w:bCs/>
          <w:lang w:val="bg-BG"/>
        </w:rPr>
      </w:pPr>
      <w:r>
        <w:rPr>
          <w:bCs/>
          <w:lang w:val="bg-BG"/>
        </w:rPr>
      </w:r>
    </w:p>
    <w:p>
      <w:pPr>
        <w:pStyle w:val="Normal"/>
        <w:spacing w:lineRule="auto" w:line="360"/>
        <w:jc w:val="both"/>
        <w:rPr>
          <w:bCs/>
          <w:lang w:val="bg-BG"/>
        </w:rPr>
      </w:pPr>
      <w:r>
        <w:rPr>
          <w:bCs/>
          <w:lang w:val="bg-BG"/>
        </w:rPr>
        <w:t>Списъкът от изброените по-горе клиенти на фирма Грамма, няма претенции за изчерпателност. Това са само онази част от тях, които са публично достояние на широката общественост и оказват влияние върху развитието на културия живот в страната ни. За тези фирми, Грамма Компютърс е разработила индивидуални софтуерни проекти съобразени с дейността им, изградила е локални компютърни мрежи.</w:t>
      </w:r>
    </w:p>
    <w:p>
      <w:pPr>
        <w:pStyle w:val="Normal"/>
        <w:spacing w:lineRule="auto" w:line="360"/>
        <w:jc w:val="both"/>
        <w:rPr>
          <w:bCs/>
          <w:lang w:val="bg-BG"/>
        </w:rPr>
      </w:pPr>
      <w:r>
        <w:rPr>
          <w:bCs/>
          <w:lang w:val="bg-BG"/>
        </w:rPr>
        <w:t>Начинът, по койтто работим с клиентите си:</w:t>
      </w:r>
    </w:p>
    <w:p>
      <w:pPr>
        <w:pStyle w:val="Normal"/>
        <w:numPr>
          <w:ilvl w:val="0"/>
          <w:numId w:val="41"/>
        </w:numPr>
        <w:spacing w:lineRule="auto" w:line="360"/>
        <w:jc w:val="both"/>
        <w:rPr>
          <w:lang w:val="bg-BG"/>
        </w:rPr>
      </w:pPr>
      <w:r>
        <w:rPr>
          <w:lang w:val="bg-BG"/>
        </w:rPr>
        <w:t>осигуряваме безплатни консултации и съвети на всички, които желаят това</w:t>
      </w:r>
    </w:p>
    <w:p>
      <w:pPr>
        <w:pStyle w:val="Normal"/>
        <w:numPr>
          <w:ilvl w:val="0"/>
          <w:numId w:val="41"/>
        </w:numPr>
        <w:spacing w:lineRule="auto" w:line="360"/>
        <w:jc w:val="both"/>
        <w:rPr/>
      </w:pPr>
      <w:r>
        <w:rPr>
          <w:lang w:val="bg-BG"/>
        </w:rPr>
        <w:t xml:space="preserve">доставяме, инсталираме и настройваме закупения от нас хардуер и софтуер </w:t>
      </w:r>
      <w:r>
        <w:rPr>
          <w:b/>
          <w:lang w:val="bg-BG"/>
        </w:rPr>
        <w:t>на място</w:t>
      </w:r>
    </w:p>
    <w:p>
      <w:pPr>
        <w:pStyle w:val="Normal"/>
        <w:numPr>
          <w:ilvl w:val="0"/>
          <w:numId w:val="41"/>
        </w:numPr>
        <w:spacing w:lineRule="auto" w:line="360"/>
        <w:jc w:val="both"/>
        <w:rPr/>
      </w:pPr>
      <w:r>
        <w:rPr>
          <w:lang w:val="bg-BG"/>
        </w:rPr>
        <w:t xml:space="preserve">гарантираме бързо време за реакция на място при сервизни повиквания </w:t>
      </w:r>
      <w:r>
        <w:rPr/>
        <w:t>(</w:t>
      </w:r>
      <w:r>
        <w:rPr>
          <w:lang w:val="bg-BG"/>
        </w:rPr>
        <w:t>от 2 часа до три дни, в зависимост от вида на повикването)</w:t>
      </w:r>
    </w:p>
    <w:p>
      <w:pPr>
        <w:pStyle w:val="Normal"/>
        <w:numPr>
          <w:ilvl w:val="0"/>
          <w:numId w:val="41"/>
        </w:numPr>
        <w:spacing w:lineRule="auto" w:line="360"/>
        <w:jc w:val="both"/>
        <w:rPr>
          <w:lang w:val="bg-BG"/>
        </w:rPr>
      </w:pPr>
      <w:r>
        <w:rPr>
          <w:lang w:val="bg-BG"/>
        </w:rPr>
        <w:t>осигуряваме редовни доставки на консумативи в офисите на нашите клиенти</w:t>
      </w:r>
    </w:p>
    <w:p>
      <w:pPr>
        <w:pStyle w:val="Normal"/>
        <w:numPr>
          <w:ilvl w:val="0"/>
          <w:numId w:val="41"/>
        </w:numPr>
        <w:spacing w:lineRule="auto" w:line="360"/>
        <w:jc w:val="both"/>
        <w:rPr>
          <w:lang w:val="bg-BG"/>
        </w:rPr>
      </w:pPr>
      <w:r>
        <w:rPr>
          <w:lang w:val="bg-BG"/>
        </w:rPr>
        <w:t>винаги търсим най-удобната за клиента форма на съвместна дейност</w:t>
      </w:r>
    </w:p>
    <w:p>
      <w:pPr>
        <w:pStyle w:val="Header"/>
        <w:tabs>
          <w:tab w:val="clear" w:pos="4153"/>
          <w:tab w:val="clear" w:pos="8306"/>
        </w:tabs>
        <w:spacing w:lineRule="auto" w:line="360"/>
        <w:jc w:val="both"/>
        <w:rPr>
          <w:lang w:val="bg-BG"/>
        </w:rPr>
      </w:pPr>
      <w:r>
        <w:rPr>
          <w:lang w:val="bg-BG"/>
        </w:rPr>
      </w:r>
    </w:p>
    <w:p>
      <w:pPr>
        <w:pStyle w:val="Normal"/>
        <w:spacing w:lineRule="auto" w:line="360" w:before="120" w:after="0"/>
        <w:jc w:val="both"/>
        <w:rPr>
          <w:b/>
          <w:b/>
          <w:lang w:val="bg-BG"/>
        </w:rPr>
      </w:pPr>
      <w:r>
        <w:rPr>
          <w:b/>
          <w:lang w:val="bg-BG"/>
        </w:rPr>
        <w:t>Ние разчитаме на:</w:t>
      </w:r>
    </w:p>
    <w:p>
      <w:pPr>
        <w:pStyle w:val="Normal"/>
        <w:numPr>
          <w:ilvl w:val="0"/>
          <w:numId w:val="41"/>
        </w:numPr>
        <w:spacing w:lineRule="auto" w:line="360"/>
        <w:jc w:val="both"/>
        <w:rPr>
          <w:lang w:val="bg-BG"/>
        </w:rPr>
      </w:pPr>
      <w:r>
        <w:rPr>
          <w:lang w:val="bg-BG"/>
        </w:rPr>
        <w:t>гъвкаво управление и максимална адаптивност към променящите се пазарни условия</w:t>
      </w:r>
    </w:p>
    <w:p>
      <w:pPr>
        <w:pStyle w:val="Normal"/>
        <w:numPr>
          <w:ilvl w:val="0"/>
          <w:numId w:val="41"/>
        </w:numPr>
        <w:spacing w:lineRule="auto" w:line="360"/>
        <w:jc w:val="both"/>
        <w:rPr>
          <w:lang w:val="bg-BG"/>
        </w:rPr>
      </w:pPr>
      <w:r>
        <w:rPr>
          <w:lang w:val="bg-BG"/>
        </w:rPr>
        <w:t>най-новите и ефективни технологии, достъпни в момента</w:t>
      </w:r>
    </w:p>
    <w:p>
      <w:pPr>
        <w:pStyle w:val="Normal"/>
        <w:numPr>
          <w:ilvl w:val="0"/>
          <w:numId w:val="41"/>
        </w:numPr>
        <w:spacing w:lineRule="auto" w:line="360"/>
        <w:jc w:val="both"/>
        <w:rPr>
          <w:lang w:val="bg-BG"/>
        </w:rPr>
      </w:pPr>
      <w:r>
        <w:rPr>
          <w:lang w:val="bg-BG"/>
        </w:rPr>
        <w:t>млад и компетентен екип</w:t>
      </w:r>
    </w:p>
    <w:p>
      <w:pPr>
        <w:pStyle w:val="Normal"/>
        <w:numPr>
          <w:ilvl w:val="0"/>
          <w:numId w:val="41"/>
        </w:numPr>
        <w:spacing w:lineRule="auto" w:line="360"/>
        <w:jc w:val="both"/>
        <w:rPr>
          <w:lang w:val="bg-BG"/>
        </w:rPr>
      </w:pPr>
      <w:r>
        <w:rPr>
          <w:lang w:val="bg-BG"/>
        </w:rPr>
        <w:t>висока степен на мотивация на екипа</w:t>
      </w:r>
    </w:p>
    <w:p>
      <w:pPr>
        <w:pStyle w:val="Normal"/>
        <w:numPr>
          <w:ilvl w:val="0"/>
          <w:numId w:val="41"/>
        </w:numPr>
        <w:spacing w:lineRule="auto" w:line="360"/>
        <w:jc w:val="both"/>
        <w:rPr>
          <w:lang w:val="bg-BG"/>
        </w:rPr>
      </w:pPr>
      <w:r>
        <w:rPr>
          <w:lang w:val="bg-BG"/>
        </w:rPr>
        <w:t>конструктивна критика от страна на нашите клиенти</w:t>
      </w:r>
    </w:p>
    <w:p>
      <w:pPr>
        <w:pStyle w:val="Normal"/>
        <w:numPr>
          <w:ilvl w:val="0"/>
          <w:numId w:val="34"/>
        </w:numPr>
        <w:spacing w:lineRule="auto" w:line="360"/>
        <w:jc w:val="both"/>
        <w:rPr>
          <w:lang w:val="bg-BG"/>
        </w:rPr>
      </w:pPr>
      <w:r>
        <w:rPr>
          <w:lang w:val="bg-BG"/>
        </w:rPr>
        <w:t>клиентите ни остават доволни и работата ни се превръща в реклама</w:t>
      </w:r>
    </w:p>
    <w:p>
      <w:pPr>
        <w:pStyle w:val="Normal"/>
        <w:spacing w:lineRule="auto" w:line="360"/>
        <w:jc w:val="both"/>
        <w:rPr>
          <w:b/>
          <w:b/>
          <w:bCs/>
          <w:lang w:val="bg-BG"/>
        </w:rPr>
      </w:pPr>
      <w:r>
        <w:rPr>
          <w:b/>
          <w:bCs/>
          <w:lang w:val="bg-BG"/>
        </w:rPr>
      </w:r>
    </w:p>
    <w:p>
      <w:pPr>
        <w:pStyle w:val="Normal"/>
        <w:spacing w:lineRule="auto" w:line="360"/>
        <w:jc w:val="both"/>
        <w:rPr>
          <w:b/>
          <w:b/>
          <w:bCs/>
          <w:lang w:val="bg-BG"/>
        </w:rPr>
      </w:pPr>
      <w:r>
        <w:rPr>
          <w:b/>
          <w:bCs/>
          <w:lang w:val="bg-BG"/>
        </w:rPr>
      </w:r>
    </w:p>
    <w:p>
      <w:pPr>
        <w:pStyle w:val="Normal"/>
        <w:spacing w:lineRule="auto" w:line="360" w:before="120" w:after="0"/>
        <w:jc w:val="both"/>
        <w:rPr>
          <w:b/>
          <w:b/>
          <w:lang w:val="en-US"/>
        </w:rPr>
      </w:pPr>
      <w:r>
        <w:rPr>
          <w:b/>
          <w:lang w:val="en-US"/>
        </w:rPr>
      </w:r>
    </w:p>
    <w:p>
      <w:pPr>
        <w:pStyle w:val="Normal"/>
        <w:spacing w:lineRule="auto" w:line="360" w:before="120" w:after="0"/>
        <w:jc w:val="both"/>
        <w:rPr>
          <w:b/>
          <w:b/>
          <w:lang w:val="en-US"/>
        </w:rPr>
      </w:pPr>
      <w:r>
        <w:rPr>
          <w:b/>
          <w:lang w:val="en-US"/>
        </w:rPr>
      </w:r>
    </w:p>
    <w:p>
      <w:pPr>
        <w:pStyle w:val="Normal"/>
        <w:spacing w:lineRule="auto" w:line="360" w:before="120" w:after="0"/>
        <w:jc w:val="both"/>
        <w:rPr>
          <w:b/>
          <w:b/>
          <w:lang w:val="bg-BG"/>
        </w:rPr>
      </w:pPr>
      <w:r>
        <w:rPr>
          <w:b/>
          <w:lang w:val="bg-BG"/>
        </w:rPr>
        <w:t>Софтуерни проекти, които сме реализирали:</w:t>
      </w:r>
    </w:p>
    <w:p>
      <w:pPr>
        <w:pStyle w:val="NormalWeb"/>
        <w:spacing w:lineRule="auto" w:line="360"/>
        <w:jc w:val="both"/>
        <w:rPr>
          <w:rFonts w:ascii="Times New Roman" w:hAnsi="Times New Roman" w:cs="Times New Roman"/>
          <w:szCs w:val="20"/>
          <w:lang w:val="bg-BG"/>
        </w:rPr>
      </w:pPr>
      <w:r>
        <w:rPr>
          <w:rFonts w:cs="Times New Roman" w:ascii="Times New Roman" w:hAnsi="Times New Roman"/>
          <w:szCs w:val="20"/>
        </w:rPr>
        <w:t xml:space="preserve">Една от основните дейности на фирмата ни е свързана със създаването на приложни комплексни и модулни информационни системи за административно и стопанско управление на организации, независимо от техния мащаб и предмет на дейност, работещи с различна по сложност и обем оперативна информация. Програмните продукти са мощни средства за автоматизация на дейността на менаджери, счетоводители и други служители. Информационните системи съдействат за организиране потока от документи, създавани в процеса на администриране на фирмената дейност и осъществяват пълен контрол върху икономическото развитие на фирми. </w:t>
      </w:r>
    </w:p>
    <w:p>
      <w:pPr>
        <w:pStyle w:val="NormalWeb"/>
        <w:spacing w:lineRule="auto" w:line="360"/>
        <w:jc w:val="both"/>
        <w:rPr>
          <w:lang w:val="bg-BG"/>
        </w:rPr>
      </w:pPr>
      <w:r>
        <w:rPr>
          <w:rFonts w:cs="Times New Roman" w:ascii="Times New Roman" w:hAnsi="Times New Roman"/>
          <w:szCs w:val="20"/>
          <w:lang w:val="bg-BG"/>
        </w:rPr>
        <w:t>На вниманието ви представям някои от реализираните софтуерни проекти:</w:t>
      </w:r>
    </w:p>
    <w:p>
      <w:pPr>
        <w:pStyle w:val="Normal"/>
        <w:spacing w:lineRule="auto" w:line="360"/>
        <w:jc w:val="both"/>
        <w:rPr>
          <w:rFonts w:eastAsia="Arial Unicode MS"/>
        </w:rPr>
      </w:pPr>
      <w:r>
        <w:rPr>
          <w:b/>
          <w:bCs/>
          <w:i/>
          <w:iCs/>
          <w:u w:val="single"/>
        </w:rPr>
        <w:t>Система за автоматизирано административно и стопанско управление</w:t>
      </w:r>
    </w:p>
    <w:p>
      <w:pPr>
        <w:pStyle w:val="NormalWeb"/>
        <w:spacing w:lineRule="auto" w:line="360"/>
        <w:jc w:val="both"/>
        <w:rPr/>
      </w:pPr>
      <w:r>
        <w:rPr>
          <w:rFonts w:cs="Times New Roman" w:ascii="Times New Roman" w:hAnsi="Times New Roman"/>
          <w:b/>
          <w:bCs/>
          <w:i/>
          <w:iCs/>
          <w:szCs w:val="20"/>
        </w:rPr>
        <w:t>Модули:</w:t>
      </w:r>
      <w:r>
        <w:rPr>
          <w:rFonts w:cs="Times New Roman" w:ascii="Times New Roman" w:hAnsi="Times New Roman"/>
          <w:szCs w:val="20"/>
        </w:rPr>
        <w:t xml:space="preserve"> </w:t>
      </w:r>
    </w:p>
    <w:p>
      <w:pPr>
        <w:pStyle w:val="Normal"/>
        <w:numPr>
          <w:ilvl w:val="0"/>
          <w:numId w:val="19"/>
        </w:numPr>
        <w:spacing w:lineRule="auto" w:line="360" w:before="0" w:after="280"/>
        <w:jc w:val="both"/>
        <w:rPr/>
      </w:pPr>
      <w:r>
        <w:rPr>
          <w:b/>
          <w:bCs/>
          <w:i/>
          <w:iCs/>
          <w:szCs w:val="20"/>
        </w:rPr>
        <w:t>Система за автоматизация на счетоводна дейност - ФОКОС</w:t>
      </w:r>
      <w:r>
        <w:rPr>
          <w:szCs w:val="20"/>
        </w:rPr>
        <w:t xml:space="preserve"> </w:t>
      </w:r>
    </w:p>
    <w:p>
      <w:pPr>
        <w:pStyle w:val="Normal"/>
        <w:spacing w:lineRule="auto" w:line="360"/>
        <w:jc w:val="both"/>
        <w:rPr>
          <w:szCs w:val="20"/>
        </w:rPr>
      </w:pPr>
      <w:r>
        <w:rPr>
          <w:szCs w:val="20"/>
        </w:rPr>
        <w:t xml:space="preserve">ФОКОС е финансово-счетоводна система за обслужване на малки и големи стопански единици, работещи с различна информация. Програмата използва и прилага изключително удобен инструментариум за създаване и поддържане на индивидуален сметкоплан, отговарящ на нуждите на фирмата. Системата е средство за организация на потока от първични и вторични документи. Потребителя има възможност да задава схемата на изчисляване на баланса и отчета за приходите и разходите. С помощта на програмата се осъществява дефиниране и динамично актуализиране на информационни масиви, като реализира автоматичен контрол върху целостта им. Въведената информация може да се обработва в рамките на отчетния период. Данни могат да се въвеждат едновременно и за няколко отчетни периода. Програмата осъществява връзка с модул за извеждане на дневници за покупка и продажба на магнитен носител. </w:t>
      </w:r>
    </w:p>
    <w:p>
      <w:pPr>
        <w:pStyle w:val="Normal"/>
        <w:spacing w:lineRule="auto" w:line="360" w:before="280" w:after="280"/>
        <w:ind w:left="360" w:hanging="0"/>
        <w:jc w:val="both"/>
        <w:rPr>
          <w:szCs w:val="20"/>
        </w:rPr>
      </w:pPr>
      <w:r>
        <w:rPr>
          <w:szCs w:val="20"/>
        </w:rPr>
      </w:r>
    </w:p>
    <w:p>
      <w:pPr>
        <w:pStyle w:val="Normal"/>
        <w:spacing w:lineRule="auto" w:line="360"/>
        <w:jc w:val="both"/>
        <w:rPr>
          <w:szCs w:val="20"/>
        </w:rPr>
      </w:pPr>
      <w:r>
        <w:rPr>
          <w:szCs w:val="20"/>
        </w:rPr>
      </w:r>
    </w:p>
    <w:p>
      <w:pPr>
        <w:pStyle w:val="Normal"/>
        <w:numPr>
          <w:ilvl w:val="0"/>
          <w:numId w:val="34"/>
        </w:numPr>
        <w:spacing w:lineRule="auto" w:line="360"/>
        <w:jc w:val="both"/>
        <w:rPr>
          <w:szCs w:val="20"/>
        </w:rPr>
      </w:pPr>
      <w:r>
        <w:rPr>
          <w:b/>
          <w:bCs/>
          <w:i/>
          <w:iCs/>
          <w:szCs w:val="20"/>
        </w:rPr>
        <w:t>Система за управление на складово стопанство</w:t>
      </w:r>
    </w:p>
    <w:p>
      <w:pPr>
        <w:pStyle w:val="Normal"/>
        <w:spacing w:lineRule="auto" w:line="360"/>
        <w:jc w:val="both"/>
        <w:rPr>
          <w:szCs w:val="20"/>
        </w:rPr>
      </w:pPr>
      <w:r>
        <w:rPr>
          <w:szCs w:val="20"/>
        </w:rPr>
        <w:t xml:space="preserve">Системата за управление на складово стопанство се използва за счетоводна отчетност на складове за материали и готова продукция, като броя набор от складове може да се променя в процеса на работа. Програмата осъщесвява регистрация на приходно-разходни движения на материални запаси, автоматично създаване на складови документи при прехвърляне от склад в склад. Позволява въвеждане, корекции, отпечатване на складови разписки, искания, предавателно-приемателни разписки, фактури и др. видове входни документи. Продуктът поддържа номенклатура на материали, складове, МОЛ, клиенти, доставчици, материални сметки и др. Системата за управление на складово стопанство предлага потребителско съставяне номенклатурите на материални запаси: до 11 символен код с възможности за обединяване. </w:t>
      </w:r>
    </w:p>
    <w:p>
      <w:pPr>
        <w:pStyle w:val="Normal"/>
        <w:numPr>
          <w:ilvl w:val="0"/>
          <w:numId w:val="25"/>
        </w:numPr>
        <w:spacing w:lineRule="auto" w:line="360" w:before="0" w:after="280"/>
        <w:jc w:val="both"/>
        <w:rPr/>
      </w:pPr>
      <w:r>
        <w:rPr>
          <w:b/>
          <w:bCs/>
          <w:i/>
          <w:iCs/>
          <w:szCs w:val="20"/>
        </w:rPr>
        <w:t>Система за изчисляване на работните заплати</w:t>
      </w:r>
      <w:r>
        <w:rPr>
          <w:szCs w:val="20"/>
        </w:rPr>
        <w:t xml:space="preserve"> </w:t>
      </w:r>
    </w:p>
    <w:p>
      <w:pPr>
        <w:pStyle w:val="Normal"/>
        <w:spacing w:lineRule="auto" w:line="360"/>
        <w:jc w:val="both"/>
        <w:rPr>
          <w:szCs w:val="20"/>
        </w:rPr>
      </w:pPr>
      <w:r>
        <w:rPr>
          <w:szCs w:val="20"/>
        </w:rPr>
        <w:t xml:space="preserve">Системата за изчисляване на работните заплати позволява автоматизиране формирането на работната заплата на персонала. Модулът дава възможност за разпределяне на персонала по звена и поделения в съответствие с вътрешната структура на фирмата. Възможно е по всяко време да се определи работната заплата на дадено лице и при неободимост да се извършват нужните корекции. Осъществява актуализиране списъка на начисленията и удръжките, а също така и промяна в алгоритмите, по които те се изчисляват. Предоставя пълна информация за служителите и дава възможност за коригиране таблицата за ДОД в съответствие с нормативните изменения. Предвидено е календарче за всеки работен месец, чрез което може да се отразят промените в работното време на фирмата. Модула е свързан и с Програмата за национално осигурителения институт. </w:t>
      </w:r>
    </w:p>
    <w:p>
      <w:pPr>
        <w:pStyle w:val="Normal"/>
        <w:numPr>
          <w:ilvl w:val="0"/>
          <w:numId w:val="7"/>
        </w:numPr>
        <w:spacing w:lineRule="auto" w:line="360" w:before="0" w:after="280"/>
        <w:jc w:val="both"/>
        <w:rPr/>
      </w:pPr>
      <w:r>
        <w:rPr>
          <w:b/>
          <w:bCs/>
          <w:i/>
          <w:iCs/>
          <w:szCs w:val="20"/>
        </w:rPr>
        <w:t>Система за изчисляване на амортизациите на дълготрайни активи</w:t>
      </w:r>
      <w:r>
        <w:rPr>
          <w:szCs w:val="20"/>
        </w:rPr>
        <w:t xml:space="preserve"> </w:t>
      </w:r>
    </w:p>
    <w:p>
      <w:pPr>
        <w:pStyle w:val="Normal"/>
        <w:spacing w:lineRule="auto" w:line="360"/>
        <w:jc w:val="both"/>
        <w:rPr>
          <w:szCs w:val="20"/>
        </w:rPr>
      </w:pPr>
      <w:r>
        <w:rPr>
          <w:szCs w:val="20"/>
        </w:rPr>
        <w:t xml:space="preserve">Системата за изчисляване на амортизациите на дълготрайните активи поддържа информационните масиви: дълготрайни материални активи и дълготрайни нематериални активи с възможност за въвеждане на нови активи. Системата извършва изчисляване на всички известни методи амортизация, изготвя годишен амортизационен план. Програмата поддържа номенклатурите: местонахождения, групи, направления на разходи, потребители, поддържа автоматична дата - месец, който се обработва. Разработена е възможност за натройка на системните пераметри за всеки потребител: цветове, размер на принтерската страница и др. </w:t>
      </w:r>
    </w:p>
    <w:p>
      <w:pPr>
        <w:pStyle w:val="Normal"/>
        <w:numPr>
          <w:ilvl w:val="0"/>
          <w:numId w:val="31"/>
        </w:numPr>
        <w:spacing w:lineRule="auto" w:line="360" w:before="0" w:after="280"/>
        <w:jc w:val="both"/>
        <w:rPr/>
      </w:pPr>
      <w:r>
        <w:rPr>
          <w:b/>
          <w:bCs/>
          <w:i/>
          <w:iCs/>
          <w:szCs w:val="20"/>
        </w:rPr>
        <w:t>Система за управление на складово стопанство на магазин</w:t>
      </w:r>
      <w:r>
        <w:rPr>
          <w:szCs w:val="20"/>
        </w:rPr>
        <w:t xml:space="preserve"> </w:t>
      </w:r>
    </w:p>
    <w:p>
      <w:pPr>
        <w:pStyle w:val="Normal"/>
        <w:spacing w:lineRule="auto" w:line="360"/>
        <w:jc w:val="both"/>
        <w:rPr>
          <w:szCs w:val="20"/>
        </w:rPr>
      </w:pPr>
      <w:r>
        <w:rPr>
          <w:szCs w:val="20"/>
        </w:rPr>
        <w:t xml:space="preserve">Системата се използва за контрол и счетоводна отчетност на складове за стоки и материали на вериги от магазини. Продуктът поддържа номенклатура на клиенти, доставчици и др. </w:t>
      </w:r>
    </w:p>
    <w:p>
      <w:pPr>
        <w:pStyle w:val="Normal"/>
        <w:numPr>
          <w:ilvl w:val="0"/>
          <w:numId w:val="33"/>
        </w:numPr>
        <w:spacing w:lineRule="auto" w:line="360" w:before="0" w:after="280"/>
        <w:jc w:val="both"/>
        <w:rPr/>
      </w:pPr>
      <w:r>
        <w:rPr>
          <w:b/>
          <w:bCs/>
          <w:i/>
          <w:iCs/>
          <w:szCs w:val="20"/>
        </w:rPr>
        <w:t>Система за управление на ресторанти и столове</w:t>
      </w:r>
      <w:r>
        <w:rPr>
          <w:szCs w:val="20"/>
        </w:rPr>
        <w:t xml:space="preserve"> </w:t>
      </w:r>
    </w:p>
    <w:p>
      <w:pPr>
        <w:pStyle w:val="Normal"/>
        <w:spacing w:lineRule="auto" w:line="360" w:before="280" w:after="280"/>
        <w:ind w:left="360" w:hanging="0"/>
        <w:jc w:val="both"/>
        <w:rPr>
          <w:color w:val="000000"/>
          <w:szCs w:val="20"/>
        </w:rPr>
      </w:pPr>
      <w:r>
        <w:rPr>
          <w:szCs w:val="20"/>
        </w:rPr>
        <w:t>Системата се използва за контрол и счетоводна отчетност на складове за продукти на ресторанти. Програмата поддържа номенклатура на клиенти, доставчици и др.</w:t>
      </w:r>
    </w:p>
    <w:p>
      <w:pPr>
        <w:pStyle w:val="Normal"/>
        <w:spacing w:lineRule="auto" w:line="360" w:before="280" w:after="280"/>
        <w:jc w:val="both"/>
        <w:rPr>
          <w:color w:val="000000"/>
          <w:szCs w:val="20"/>
        </w:rPr>
      </w:pPr>
      <w:r>
        <w:rPr>
          <w:color w:val="000000"/>
          <w:szCs w:val="20"/>
        </w:rPr>
      </w:r>
    </w:p>
    <w:p>
      <w:pPr>
        <w:pStyle w:val="Normal"/>
        <w:spacing w:lineRule="auto" w:line="360"/>
        <w:jc w:val="both"/>
        <w:rPr>
          <w:szCs w:val="20"/>
        </w:rPr>
      </w:pPr>
      <w:r>
        <w:rPr>
          <w:szCs w:val="20"/>
        </w:rPr>
        <w:t xml:space="preserve">Информационните системи са изградени на модулен принцип. Програмите са създадени на принципа на отворените системи - могат да бъдат приспособявани, съобразно технологията на работа. Модулите покриват функционално дейностите на едно работно място или една дейност. </w:t>
      </w:r>
    </w:p>
    <w:p>
      <w:pPr>
        <w:pStyle w:val="NormalWeb"/>
        <w:spacing w:lineRule="auto" w:line="360" w:before="0" w:after="0"/>
        <w:jc w:val="both"/>
        <w:rPr>
          <w:rFonts w:ascii="Times New Roman" w:hAnsi="Times New Roman" w:cs="Times New Roman"/>
          <w:szCs w:val="20"/>
        </w:rPr>
      </w:pPr>
      <w:r>
        <w:rPr>
          <w:rFonts w:cs="Times New Roman" w:ascii="Times New Roman" w:hAnsi="Times New Roman"/>
          <w:szCs w:val="20"/>
        </w:rPr>
        <w:t xml:space="preserve">С помоща на един от двата пакета програми може да се спести време, да се разполага с оперативна информация, да се изготвят бързо счетоводни анализи, автоматично да получавате баланс и икономически отчет, да се обработва богат набор от справки, касаещи отчетността във фирмата. Въведената информация може да се обработва в рамките на отчетния период. Данни могат да се въвеждат едновременно и за няколко отчетни периода. </w:t>
      </w:r>
    </w:p>
    <w:p>
      <w:pPr>
        <w:pStyle w:val="NormalWeb"/>
        <w:spacing w:lineRule="auto" w:line="360" w:before="0" w:after="0"/>
        <w:jc w:val="both"/>
        <w:rPr>
          <w:rFonts w:ascii="Times New Roman" w:hAnsi="Times New Roman" w:cs="Times New Roman"/>
          <w:szCs w:val="20"/>
        </w:rPr>
      </w:pPr>
      <w:r>
        <w:rPr>
          <w:rFonts w:cs="Times New Roman" w:ascii="Times New Roman" w:hAnsi="Times New Roman"/>
          <w:szCs w:val="20"/>
        </w:rPr>
        <w:t xml:space="preserve">Продуктите могат да работят както в интегрирана среда, така и независимо един от друг. </w:t>
      </w:r>
    </w:p>
    <w:p>
      <w:pPr>
        <w:pStyle w:val="NormalWeb"/>
        <w:spacing w:lineRule="auto" w:line="360" w:before="0" w:after="0"/>
        <w:jc w:val="both"/>
        <w:rPr>
          <w:rFonts w:ascii="Times New Roman" w:hAnsi="Times New Roman" w:cs="Times New Roman"/>
          <w:szCs w:val="20"/>
          <w:lang w:val="bg-BG"/>
        </w:rPr>
      </w:pPr>
      <w:r>
        <w:rPr>
          <w:rFonts w:cs="Times New Roman" w:ascii="Times New Roman" w:hAnsi="Times New Roman"/>
          <w:szCs w:val="20"/>
        </w:rPr>
        <w:t xml:space="preserve">Модулите се разпространяват с инсталационни дискети. Всеки от тях е окомплектован с и ръководство за потребителя, описващо особеностите на инсталация, инициализиране и работа със програмата. </w:t>
      </w:r>
    </w:p>
    <w:p>
      <w:pPr>
        <w:pStyle w:val="NormalWeb"/>
        <w:spacing w:lineRule="auto" w:line="360" w:before="0" w:after="0"/>
        <w:jc w:val="both"/>
        <w:rPr>
          <w:rFonts w:ascii="Times New Roman" w:hAnsi="Times New Roman" w:cs="Times New Roman"/>
          <w:szCs w:val="20"/>
          <w:lang w:val="bg-BG"/>
        </w:rPr>
      </w:pPr>
      <w:r>
        <w:rPr>
          <w:rFonts w:cs="Times New Roman" w:ascii="Times New Roman" w:hAnsi="Times New Roman"/>
          <w:szCs w:val="20"/>
          <w:lang w:val="bg-BG"/>
        </w:rPr>
      </w:r>
    </w:p>
    <w:p>
      <w:pPr>
        <w:pStyle w:val="NormalWeb"/>
        <w:spacing w:lineRule="auto" w:line="360" w:before="0" w:after="0"/>
        <w:jc w:val="both"/>
        <w:rPr/>
      </w:pPr>
      <w:r>
        <w:rPr>
          <w:rFonts w:cs="Times New Roman" w:ascii="Times New Roman" w:hAnsi="Times New Roman"/>
          <w:b/>
          <w:bCs/>
          <w:i/>
          <w:iCs/>
          <w:szCs w:val="20"/>
        </w:rPr>
        <w:t>Характеристики на системите:</w:t>
      </w:r>
      <w:r>
        <w:rPr>
          <w:rFonts w:cs="Times New Roman" w:ascii="Times New Roman" w:hAnsi="Times New Roman"/>
          <w:szCs w:val="20"/>
        </w:rPr>
        <w:t xml:space="preserve"> </w:t>
      </w:r>
    </w:p>
    <w:p>
      <w:pPr>
        <w:pStyle w:val="Normal"/>
        <w:numPr>
          <w:ilvl w:val="0"/>
          <w:numId w:val="32"/>
        </w:numPr>
        <w:spacing w:lineRule="auto" w:line="360" w:before="0" w:after="0"/>
        <w:jc w:val="both"/>
        <w:rPr>
          <w:szCs w:val="20"/>
        </w:rPr>
      </w:pPr>
      <w:r>
        <w:rPr>
          <w:szCs w:val="20"/>
        </w:rPr>
        <w:t xml:space="preserve">опростен интерфейс </w:t>
      </w:r>
    </w:p>
    <w:p>
      <w:pPr>
        <w:pStyle w:val="Normal"/>
        <w:numPr>
          <w:ilvl w:val="0"/>
          <w:numId w:val="32"/>
        </w:numPr>
        <w:spacing w:lineRule="auto" w:line="360" w:before="0" w:after="0"/>
        <w:jc w:val="both"/>
        <w:rPr>
          <w:szCs w:val="20"/>
        </w:rPr>
      </w:pPr>
      <w:r>
        <w:rPr>
          <w:szCs w:val="20"/>
        </w:rPr>
        <w:t xml:space="preserve">гъвкавост и лесна настройка </w:t>
      </w:r>
    </w:p>
    <w:p>
      <w:pPr>
        <w:pStyle w:val="Normal"/>
        <w:numPr>
          <w:ilvl w:val="0"/>
          <w:numId w:val="32"/>
        </w:numPr>
        <w:spacing w:lineRule="auto" w:line="360" w:before="0" w:after="0"/>
        <w:jc w:val="both"/>
        <w:rPr>
          <w:szCs w:val="20"/>
        </w:rPr>
      </w:pPr>
      <w:r>
        <w:rPr>
          <w:szCs w:val="20"/>
        </w:rPr>
        <w:t xml:space="preserve">собствен контрол </w:t>
      </w:r>
    </w:p>
    <w:p>
      <w:pPr>
        <w:pStyle w:val="Normal"/>
        <w:numPr>
          <w:ilvl w:val="0"/>
          <w:numId w:val="32"/>
        </w:numPr>
        <w:spacing w:lineRule="auto" w:line="360" w:before="0" w:after="0"/>
        <w:jc w:val="both"/>
        <w:rPr>
          <w:szCs w:val="20"/>
        </w:rPr>
      </w:pPr>
      <w:r>
        <w:rPr>
          <w:szCs w:val="20"/>
        </w:rPr>
        <w:t xml:space="preserve">свободно редактиране </w:t>
      </w:r>
    </w:p>
    <w:p>
      <w:pPr>
        <w:pStyle w:val="Normal"/>
        <w:numPr>
          <w:ilvl w:val="0"/>
          <w:numId w:val="32"/>
        </w:numPr>
        <w:spacing w:lineRule="auto" w:line="360" w:before="0" w:after="0"/>
        <w:jc w:val="both"/>
        <w:rPr>
          <w:szCs w:val="20"/>
        </w:rPr>
      </w:pPr>
      <w:r>
        <w:rPr>
          <w:szCs w:val="20"/>
        </w:rPr>
        <w:t xml:space="preserve">архивиране на информационните масиви </w:t>
      </w:r>
    </w:p>
    <w:p>
      <w:pPr>
        <w:pStyle w:val="Normal"/>
        <w:numPr>
          <w:ilvl w:val="0"/>
          <w:numId w:val="32"/>
        </w:numPr>
        <w:spacing w:lineRule="auto" w:line="360" w:before="0" w:after="280"/>
        <w:jc w:val="both"/>
        <w:rPr>
          <w:szCs w:val="20"/>
        </w:rPr>
      </w:pPr>
      <w:r>
        <w:rPr>
          <w:szCs w:val="20"/>
        </w:rPr>
        <w:t xml:space="preserve">възможност за работа в мрежа </w:t>
      </w:r>
    </w:p>
    <w:p>
      <w:pPr>
        <w:pStyle w:val="NormalWeb"/>
        <w:spacing w:lineRule="auto" w:line="360"/>
        <w:ind w:right="26" w:hanging="0"/>
        <w:jc w:val="both"/>
        <w:rPr>
          <w:rFonts w:ascii="Times New Roman" w:hAnsi="Times New Roman" w:cs="Times New Roman"/>
        </w:rPr>
      </w:pPr>
      <w:r>
        <w:rPr>
          <w:rFonts w:cs="Times New Roman" w:ascii="Times New Roman" w:hAnsi="Times New Roman"/>
          <w:szCs w:val="20"/>
        </w:rPr>
        <w:t>Ние се стремим да поддържаме разнообразие от качествени и функционални продукти на конкурентни цени. Следим отблизо тенденциите в развитието на световния пазар и установяваме ежедневни контакти с голям брой производители и доставчици. В резултат от активната ни вътрешно търговска дейност успяхме да установим стабилни търговски отношения с производители на конкурентни и качествени високотехнологични продукти. Това гарантира и качество на крайния ни продукт.</w:t>
      </w:r>
    </w:p>
    <w:p>
      <w:pPr>
        <w:pStyle w:val="NormalWeb"/>
        <w:spacing w:lineRule="auto" w:line="360"/>
        <w:ind w:right="26" w:hanging="0"/>
        <w:jc w:val="both"/>
        <w:rPr>
          <w:rFonts w:ascii="Times New Roman" w:hAnsi="Times New Roman" w:cs="Times New Roman"/>
        </w:rPr>
      </w:pPr>
      <w:r>
        <w:rPr>
          <w:rFonts w:cs="Times New Roman" w:ascii="Times New Roman" w:hAnsi="Times New Roman"/>
          <w:szCs w:val="20"/>
        </w:rPr>
        <w:t>Ние считаме за наше задължение да информираме клиентите си за всички новости при нас и на световния пазар. Дори нещо повече - стремим се да бъдем от първите, внесли и представили на българския пазар всеки интересен продукт от последните постижения на новите технологии в областта ни.</w:t>
      </w:r>
    </w:p>
    <w:p>
      <w:pPr>
        <w:pStyle w:val="NormalWeb"/>
        <w:spacing w:lineRule="auto" w:line="360"/>
        <w:ind w:right="26" w:hanging="0"/>
        <w:jc w:val="both"/>
        <w:rPr>
          <w:rFonts w:ascii="Times New Roman" w:hAnsi="Times New Roman" w:cs="Times New Roman"/>
        </w:rPr>
      </w:pPr>
      <w:r>
        <w:rPr>
          <w:rFonts w:cs="Times New Roman" w:ascii="Times New Roman" w:hAnsi="Times New Roman"/>
          <w:szCs w:val="20"/>
        </w:rPr>
        <w:t>Стремим се да промоцираме продуктите си по-най пълния, удобен и лесно достъпен за клиента начин. В търговските ни центрове ще намерите продуктите ни налични в склада, достъпни за демонстрации и придружени с рекламни материали и техническа информация.</w:t>
      </w:r>
    </w:p>
    <w:p>
      <w:pPr>
        <w:pStyle w:val="NormalWeb"/>
        <w:spacing w:lineRule="auto" w:line="360"/>
        <w:ind w:right="26" w:hanging="0"/>
        <w:jc w:val="both"/>
        <w:rPr>
          <w:rFonts w:ascii="Times New Roman" w:hAnsi="Times New Roman" w:cs="Times New Roman"/>
        </w:rPr>
      </w:pPr>
      <w:r>
        <w:rPr>
          <w:rFonts w:cs="Times New Roman" w:ascii="Times New Roman" w:hAnsi="Times New Roman"/>
          <w:szCs w:val="20"/>
        </w:rPr>
        <w:t>Нашата сила е в способността да интегрираме всички продукти и подсистеми в една комплексна автоматизирана информационна система за управление, контрол и администриране на обекти, като я осигурим с разработката на целия подържащ я софтуер. Натрупахме опит в автоматизирането на различни по мащаби и предназначение обекти - производственни предприятия, административни сгради, търговски обекти, хотели. За всеки клиент и всеки отделен потребител се стремим да предложим разнообразие от инженерни решения и заедно с клиента да намерим това, което най-точно отговор на неговите изисквания.</w:t>
      </w:r>
    </w:p>
    <w:p>
      <w:pPr>
        <w:pStyle w:val="NormalWeb"/>
        <w:spacing w:lineRule="auto" w:line="360"/>
        <w:ind w:right="26" w:hanging="0"/>
        <w:jc w:val="both"/>
        <w:rPr>
          <w:rFonts w:ascii="Times New Roman" w:hAnsi="Times New Roman" w:cs="Times New Roman"/>
        </w:rPr>
      </w:pPr>
      <w:r>
        <w:rPr>
          <w:rFonts w:cs="Times New Roman" w:ascii="Times New Roman" w:hAnsi="Times New Roman"/>
          <w:szCs w:val="20"/>
        </w:rPr>
        <w:t>Всяка новоинсталирана и пусната в действие система се нуждае от последваща поддръжка, подновяване и развитие. Ние се чустваме задължени да осигурим превъзходен сервиз и поддръжка на системите във всеки аспект, за да осигурим спокойствието и комфорта на нашите клиенти.</w:t>
      </w:r>
    </w:p>
    <w:p>
      <w:pPr>
        <w:pStyle w:val="NormalWeb"/>
        <w:spacing w:lineRule="auto" w:line="360"/>
        <w:ind w:right="26" w:hanging="0"/>
        <w:jc w:val="both"/>
        <w:rPr>
          <w:rFonts w:ascii="Times New Roman" w:hAnsi="Times New Roman" w:cs="Times New Roman"/>
        </w:rPr>
      </w:pPr>
      <w:r>
        <w:rPr>
          <w:rFonts w:cs="Times New Roman" w:ascii="Times New Roman" w:hAnsi="Times New Roman"/>
          <w:szCs w:val="20"/>
        </w:rPr>
        <w:t>Ние силно ценим и вярваме в лоялността, предаността и п</w:t>
      </w:r>
      <w:r>
        <w:rPr>
          <w:rFonts w:cs="Times New Roman" w:ascii="Times New Roman" w:hAnsi="Times New Roman"/>
          <w:szCs w:val="20"/>
          <w:lang w:val="bg-BG"/>
        </w:rPr>
        <w:t>р</w:t>
      </w:r>
      <w:r>
        <w:rPr>
          <w:rFonts w:cs="Times New Roman" w:ascii="Times New Roman" w:hAnsi="Times New Roman"/>
          <w:szCs w:val="20"/>
        </w:rPr>
        <w:t xml:space="preserve">офесионалните умения на нашия екип от служители. </w:t>
      </w:r>
      <w:r>
        <w:rPr>
          <w:rFonts w:cs="Times New Roman" w:ascii="Times New Roman" w:hAnsi="Times New Roman"/>
          <w:szCs w:val="20"/>
          <w:lang w:val="bg-BG"/>
        </w:rPr>
        <w:t>Грамма Компютърс</w:t>
      </w:r>
      <w:r>
        <w:rPr>
          <w:rFonts w:cs="Times New Roman" w:ascii="Times New Roman" w:hAnsi="Times New Roman"/>
          <w:szCs w:val="20"/>
        </w:rPr>
        <w:t xml:space="preserve"> се ангажира с профисианалното израстване на всеки служител както и с осигуряването на безопасна, здравословна и комфортна работна среда. Ние вярваме в способността и окритото общуване и в поощряване на творчеството и работата в екип.</w:t>
      </w:r>
    </w:p>
    <w:p>
      <w:pPr>
        <w:pStyle w:val="NormalWeb"/>
        <w:spacing w:lineRule="auto" w:line="360" w:before="0" w:after="0"/>
        <w:jc w:val="both"/>
        <w:rPr/>
      </w:pPr>
      <w:r>
        <w:rPr>
          <w:rFonts w:cs="Times New Roman" w:ascii="Times New Roman" w:hAnsi="Times New Roman"/>
          <w:i/>
          <w:iCs/>
          <w:szCs w:val="20"/>
        </w:rPr>
        <w:t xml:space="preserve">Днес, след </w:t>
      </w:r>
      <w:r>
        <w:rPr>
          <w:rFonts w:cs="Times New Roman" w:ascii="Times New Roman" w:hAnsi="Times New Roman"/>
          <w:i/>
          <w:iCs/>
          <w:szCs w:val="20"/>
          <w:lang w:val="bg-BG"/>
        </w:rPr>
        <w:t>6</w:t>
      </w:r>
      <w:r>
        <w:rPr>
          <w:rFonts w:cs="Times New Roman" w:ascii="Times New Roman" w:hAnsi="Times New Roman"/>
          <w:i/>
          <w:iCs/>
          <w:szCs w:val="20"/>
        </w:rPr>
        <w:t xml:space="preserve"> години в бизнеса, ние сме доволни с постигането на цел</w:t>
      </w:r>
      <w:r>
        <w:rPr>
          <w:rFonts w:cs="Times New Roman" w:ascii="Times New Roman" w:hAnsi="Times New Roman"/>
          <w:i/>
          <w:iCs/>
          <w:szCs w:val="20"/>
          <w:lang w:val="bg-BG"/>
        </w:rPr>
        <w:t>и</w:t>
      </w:r>
      <w:r>
        <w:rPr>
          <w:rFonts w:cs="Times New Roman" w:ascii="Times New Roman" w:hAnsi="Times New Roman"/>
          <w:i/>
          <w:iCs/>
          <w:szCs w:val="20"/>
        </w:rPr>
        <w:t>та си. Убедени сме, че нашите принципи и фирмен стил ни осигуряват силна конкурентноспособност и водещи пазарни позиции.</w:t>
      </w:r>
      <w:r>
        <w:br w:type="page"/>
      </w:r>
    </w:p>
    <w:p>
      <w:pPr>
        <w:pStyle w:val="Normal"/>
        <w:spacing w:lineRule="auto" w:line="360"/>
        <w:jc w:val="both"/>
        <w:rPr>
          <w:rFonts w:ascii="Times New Roman" w:hAnsi="Times New Roman" w:cs="Times New Roman"/>
          <w:b/>
          <w:b/>
          <w:bCs/>
          <w:i/>
          <w:i/>
          <w:iCs/>
          <w:szCs w:val="20"/>
          <w:lang w:val="bg-BG"/>
        </w:rPr>
      </w:pPr>
      <w:r>
        <w:rPr>
          <w:rFonts w:cs="Times New Roman"/>
          <w:b/>
          <w:bCs/>
          <w:i/>
          <w:iCs/>
          <w:szCs w:val="20"/>
          <w:lang w:val="bg-BG"/>
        </w:rPr>
      </w:r>
    </w:p>
    <w:p>
      <w:pPr>
        <w:pStyle w:val="Normal"/>
        <w:spacing w:lineRule="auto" w:line="360"/>
        <w:jc w:val="both"/>
        <w:rPr>
          <w:b/>
          <w:b/>
          <w:bCs/>
          <w:lang w:val="bg-BG"/>
        </w:rPr>
      </w:pPr>
      <w:r>
        <w:rPr>
          <w:b/>
          <w:bCs/>
          <w:lang w:val="bg-BG"/>
        </w:rPr>
        <w:t xml:space="preserve">Глава </w:t>
      </w:r>
      <w:r>
        <w:rPr>
          <w:b/>
          <w:bCs/>
          <w:lang w:val="en-US"/>
        </w:rPr>
        <w:t>3</w:t>
      </w:r>
    </w:p>
    <w:p>
      <w:pPr>
        <w:pStyle w:val="Normal"/>
        <w:spacing w:lineRule="auto" w:line="360"/>
        <w:jc w:val="both"/>
        <w:rPr>
          <w:lang w:val="bg-BG"/>
        </w:rPr>
      </w:pPr>
      <w:r>
        <w:rPr>
          <w:b/>
          <w:bCs/>
          <w:lang w:val="bg-BG"/>
        </w:rPr>
        <w:t>Маркетингови аспекти при изграждане на имидж – модели и принципи.</w:t>
      </w:r>
    </w:p>
    <w:p>
      <w:pPr>
        <w:pStyle w:val="BodyTextIndent2"/>
        <w:spacing w:lineRule="auto" w:line="360"/>
        <w:rPr>
          <w:rFonts w:ascii="Times New Roman" w:hAnsi="Times New Roman" w:cs="Times New Roman"/>
          <w:sz w:val="24"/>
        </w:rPr>
      </w:pPr>
      <w:r>
        <w:rPr>
          <w:rFonts w:cs="Times New Roman" w:ascii="Times New Roman" w:hAnsi="Times New Roman"/>
          <w:sz w:val="24"/>
        </w:rPr>
        <w:t>Фирмите си поставят различни цели при навлизането си на пазара. За постигането им всяка разработва своя стратегия. Маркетинговата стратегия на една фирма включва подбора и анализа на целевия пазар (т.е. на групата от лица, които организацията желае да обхване, за да постигне своите цели) и създаването и поддържането на съответната съвкупност от елементи, средства и методи за оптимално въздействие върху този пазар.</w:t>
      </w:r>
    </w:p>
    <w:p>
      <w:pPr>
        <w:pStyle w:val="Normal"/>
        <w:spacing w:lineRule="auto" w:line="360"/>
        <w:jc w:val="both"/>
        <w:rPr>
          <w:lang w:val="bg-BG"/>
        </w:rPr>
      </w:pPr>
      <w:r>
        <w:rPr>
          <w:lang w:val="bg-BG"/>
        </w:rPr>
        <w:t>За да осъществи своите маркетингови цели, всяка организация залага върху различни фактори.</w:t>
      </w:r>
    </w:p>
    <w:p>
      <w:pPr>
        <w:pStyle w:val="TextBodyIndent"/>
        <w:rPr/>
      </w:pPr>
      <w:r>
        <w:rPr/>
        <w:t>В зависимост от това какво произвежда или продава една фирма, провежда съответно стопански (стоков или на услуги), социален или политически маркетинг. Следователно, щом липсва еднакъв маркетинг или единна маркетингова стратегия, не може да съществува и такова съчетание от средства и методи, което да е правилно или погрешно само по себе си, а всяко групиране в маркетинг-микса ще бъде нещо условно, с работна цел. Успешният маркетинг-микс варира широко при една и съща стока или услуга, дори при същата стока и услуга на един и същи пазар, тъй като се изменят и целите и вътрешно-фирмените фактори. Променя се маркетинга и на самата организация на един и същи пазар за същата стока/услуга, понеже с времето могат да се изменят самите условия на пазара, защото се изменят и усъвършенстват прилаганите маркетингови инструменти, а се усъвършенства и методологията на маркетинга.</w:t>
      </w:r>
    </w:p>
    <w:p>
      <w:pPr>
        <w:pStyle w:val="Normal"/>
        <w:spacing w:lineRule="auto" w:line="360"/>
        <w:ind w:firstLine="720"/>
        <w:jc w:val="both"/>
        <w:rPr>
          <w:lang w:val="bg-BG"/>
        </w:rPr>
      </w:pPr>
      <w:r>
        <w:rPr>
          <w:lang w:val="bg-BG"/>
        </w:rPr>
      </w:r>
    </w:p>
    <w:p>
      <w:pPr>
        <w:pStyle w:val="Normal"/>
        <w:numPr>
          <w:ilvl w:val="0"/>
          <w:numId w:val="16"/>
        </w:numPr>
        <w:spacing w:lineRule="auto" w:line="360"/>
        <w:jc w:val="both"/>
        <w:rPr>
          <w:lang w:val="bg-BG"/>
        </w:rPr>
      </w:pPr>
      <w:r>
        <w:rPr>
          <w:lang w:val="bg-BG"/>
        </w:rPr>
        <w:t>Компютърният маркетинг – микс.</w:t>
      </w:r>
    </w:p>
    <w:p>
      <w:pPr>
        <w:pStyle w:val="Normal"/>
        <w:spacing w:lineRule="auto" w:line="360"/>
        <w:jc w:val="both"/>
        <w:rPr>
          <w:lang w:val="bg-BG"/>
        </w:rPr>
      </w:pPr>
      <w:r>
        <w:rPr>
          <w:lang w:val="bg-BG"/>
        </w:rPr>
      </w:r>
    </w:p>
    <w:p>
      <w:pPr>
        <w:pStyle w:val="Normal"/>
        <w:spacing w:lineRule="auto" w:line="360"/>
        <w:ind w:firstLine="720"/>
        <w:jc w:val="both"/>
        <w:rPr/>
      </w:pPr>
      <w:r>
        <w:rPr>
          <w:lang w:val="bg-BG"/>
        </w:rPr>
        <w:t xml:space="preserve">Един от първите опити да се създаде формула за маркетинг-микс, пригоден изцяло към нуждите на компютърния бизнес, е дело на фирма </w:t>
      </w:r>
      <w:r>
        <w:rPr>
          <w:lang w:val="en-US"/>
        </w:rPr>
        <w:t>Apple.</w:t>
      </w:r>
      <w:r>
        <w:rPr>
          <w:lang w:val="bg-BG"/>
        </w:rPr>
        <w:t xml:space="preserve"> Това е фирмата, която първа дава примерна план-схема, групираща дванадесет вида маркетингови инструмента. По последователност на операциите, а не според тежестта им, която според него естествено ще се различава по пазари и прилагащи го фирми, този маркетинг-микс включва:</w:t>
      </w:r>
    </w:p>
    <w:p>
      <w:pPr>
        <w:pStyle w:val="Normal"/>
        <w:numPr>
          <w:ilvl w:val="0"/>
          <w:numId w:val="43"/>
        </w:numPr>
        <w:spacing w:lineRule="auto" w:line="360"/>
        <w:jc w:val="both"/>
        <w:rPr>
          <w:lang w:val="bg-BG"/>
        </w:rPr>
      </w:pPr>
      <w:r>
        <w:rPr>
          <w:lang w:val="bg-BG"/>
        </w:rPr>
        <w:t>планиране на продукта - “ product planning “</w:t>
      </w:r>
    </w:p>
    <w:p>
      <w:pPr>
        <w:pStyle w:val="Normal"/>
        <w:numPr>
          <w:ilvl w:val="0"/>
          <w:numId w:val="43"/>
        </w:numPr>
        <w:spacing w:lineRule="auto" w:line="360"/>
        <w:jc w:val="both"/>
        <w:rPr/>
      </w:pPr>
      <w:r>
        <w:rPr>
          <w:lang w:val="bg-BG"/>
        </w:rPr>
        <w:t>ценообразуване - “ pricing “</w:t>
      </w:r>
    </w:p>
    <w:p>
      <w:pPr>
        <w:pStyle w:val="Normal"/>
        <w:numPr>
          <w:ilvl w:val="0"/>
          <w:numId w:val="43"/>
        </w:numPr>
        <w:spacing w:lineRule="auto" w:line="360"/>
        <w:jc w:val="both"/>
        <w:rPr>
          <w:lang w:val="bg-BG"/>
        </w:rPr>
      </w:pPr>
      <w:r>
        <w:rPr>
          <w:lang w:val="bg-BG"/>
        </w:rPr>
        <w:t>маркова политика - “ branding “</w:t>
      </w:r>
    </w:p>
    <w:p>
      <w:pPr>
        <w:pStyle w:val="Normal"/>
        <w:numPr>
          <w:ilvl w:val="0"/>
          <w:numId w:val="43"/>
        </w:numPr>
        <w:spacing w:lineRule="auto" w:line="360"/>
        <w:jc w:val="both"/>
        <w:rPr>
          <w:lang w:val="bg-BG"/>
        </w:rPr>
      </w:pPr>
      <w:r>
        <w:rPr>
          <w:lang w:val="bg-BG"/>
        </w:rPr>
        <w:t>разпределителни, т.е. маркетингови канали - “ channels of distribution “</w:t>
      </w:r>
    </w:p>
    <w:p>
      <w:pPr>
        <w:pStyle w:val="Normal"/>
        <w:numPr>
          <w:ilvl w:val="0"/>
          <w:numId w:val="43"/>
        </w:numPr>
        <w:spacing w:lineRule="auto" w:line="360"/>
        <w:jc w:val="both"/>
        <w:rPr>
          <w:lang w:val="bg-BG"/>
        </w:rPr>
      </w:pPr>
      <w:r>
        <w:rPr>
          <w:lang w:val="bg-BG"/>
        </w:rPr>
        <w:t>лични продажби - “ personnal selling “</w:t>
      </w:r>
    </w:p>
    <w:p>
      <w:pPr>
        <w:pStyle w:val="Normal"/>
        <w:numPr>
          <w:ilvl w:val="0"/>
          <w:numId w:val="43"/>
        </w:numPr>
        <w:spacing w:lineRule="auto" w:line="360"/>
        <w:jc w:val="both"/>
        <w:rPr>
          <w:lang w:val="bg-BG"/>
        </w:rPr>
      </w:pPr>
      <w:r>
        <w:rPr>
          <w:lang w:val="bg-BG"/>
        </w:rPr>
        <w:t>рекламиране - “ advertising “</w:t>
      </w:r>
    </w:p>
    <w:p>
      <w:pPr>
        <w:pStyle w:val="Normal"/>
        <w:numPr>
          <w:ilvl w:val="0"/>
          <w:numId w:val="43"/>
        </w:numPr>
        <w:spacing w:lineRule="auto" w:line="360"/>
        <w:jc w:val="both"/>
        <w:rPr>
          <w:lang w:val="bg-BG"/>
        </w:rPr>
      </w:pPr>
      <w:r>
        <w:rPr>
          <w:lang w:val="bg-BG"/>
        </w:rPr>
        <w:t>насърчителни дейности - “ promotions “</w:t>
      </w:r>
    </w:p>
    <w:p>
      <w:pPr>
        <w:pStyle w:val="Normal"/>
        <w:numPr>
          <w:ilvl w:val="0"/>
          <w:numId w:val="43"/>
        </w:numPr>
        <w:spacing w:lineRule="auto" w:line="360"/>
        <w:jc w:val="both"/>
        <w:rPr>
          <w:lang w:val="bg-BG"/>
        </w:rPr>
      </w:pPr>
      <w:r>
        <w:rPr>
          <w:lang w:val="bg-BG"/>
        </w:rPr>
        <w:t xml:space="preserve">“ </w:t>
      </w:r>
      <w:r>
        <w:rPr>
          <w:lang w:val="bg-BG"/>
        </w:rPr>
        <w:t>опаковане “ (т.е. комплектоване и представяне на продукта) - “ package “</w:t>
      </w:r>
    </w:p>
    <w:p>
      <w:pPr>
        <w:pStyle w:val="Normal"/>
        <w:numPr>
          <w:ilvl w:val="0"/>
          <w:numId w:val="43"/>
        </w:numPr>
        <w:spacing w:lineRule="auto" w:line="360"/>
        <w:jc w:val="both"/>
        <w:rPr>
          <w:lang w:val="bg-BG"/>
        </w:rPr>
      </w:pPr>
      <w:r>
        <w:rPr>
          <w:lang w:val="bg-BG"/>
        </w:rPr>
        <w:t>показ - “ display “</w:t>
      </w:r>
    </w:p>
    <w:p>
      <w:pPr>
        <w:pStyle w:val="Normal"/>
        <w:numPr>
          <w:ilvl w:val="0"/>
          <w:numId w:val="43"/>
        </w:numPr>
        <w:spacing w:lineRule="auto" w:line="360"/>
        <w:jc w:val="both"/>
        <w:rPr>
          <w:lang w:val="bg-BG"/>
        </w:rPr>
      </w:pPr>
      <w:r>
        <w:rPr>
          <w:lang w:val="bg-BG"/>
        </w:rPr>
        <w:t>обслужване - “ servicing “</w:t>
      </w:r>
    </w:p>
    <w:p>
      <w:pPr>
        <w:pStyle w:val="Normal"/>
        <w:numPr>
          <w:ilvl w:val="0"/>
          <w:numId w:val="43"/>
        </w:numPr>
        <w:spacing w:lineRule="auto" w:line="360"/>
        <w:jc w:val="both"/>
        <w:rPr>
          <w:lang w:val="bg-BG"/>
        </w:rPr>
      </w:pPr>
      <w:r>
        <w:rPr>
          <w:lang w:val="bg-BG"/>
        </w:rPr>
        <w:t>складово-первозни дейности - “ handling “</w:t>
      </w:r>
    </w:p>
    <w:p>
      <w:pPr>
        <w:pStyle w:val="Normal"/>
        <w:spacing w:lineRule="auto" w:line="360"/>
        <w:rPr>
          <w:lang w:val="bg-BG"/>
        </w:rPr>
      </w:pPr>
      <w:r>
        <w:rPr>
          <w:lang w:val="bg-BG"/>
        </w:rPr>
        <w:t>издирване и анализ на фактите или пазарно проучване - “ fact finding and analysis or market research</w:t>
      </w:r>
    </w:p>
    <w:p>
      <w:pPr>
        <w:pStyle w:val="Normal"/>
        <w:spacing w:lineRule="auto" w:line="360"/>
        <w:rPr>
          <w:lang w:val="bg-BG"/>
        </w:rPr>
      </w:pPr>
      <w:r>
        <w:rPr>
          <w:lang w:val="bg-BG"/>
        </w:rPr>
      </w:r>
    </w:p>
    <w:p>
      <w:pPr>
        <w:pStyle w:val="Normal"/>
        <w:numPr>
          <w:ilvl w:val="0"/>
          <w:numId w:val="36"/>
        </w:numPr>
        <w:spacing w:lineRule="auto" w:line="360"/>
        <w:jc w:val="both"/>
        <w:rPr>
          <w:lang w:val="bg-BG"/>
        </w:rPr>
      </w:pPr>
      <w:r>
        <w:rPr>
          <w:lang w:val="bg-BG"/>
        </w:rPr>
        <w:t>Комуникационни системи в компютърния маркетинг.</w:t>
      </w:r>
    </w:p>
    <w:p>
      <w:pPr>
        <w:pStyle w:val="Normal"/>
        <w:spacing w:lineRule="auto" w:line="360"/>
        <w:jc w:val="both"/>
        <w:rPr>
          <w:lang w:val="bg-BG"/>
        </w:rPr>
      </w:pPr>
      <w:r>
        <w:rPr>
          <w:lang w:val="bg-BG"/>
        </w:rPr>
      </w:r>
    </w:p>
    <w:p>
      <w:pPr>
        <w:pStyle w:val="Normal"/>
        <w:spacing w:lineRule="auto" w:line="360"/>
        <w:ind w:firstLine="720"/>
        <w:jc w:val="both"/>
        <w:rPr>
          <w:lang w:val="bg-BG"/>
        </w:rPr>
      </w:pPr>
      <w:r>
        <w:rPr>
          <w:lang w:val="bg-BG"/>
        </w:rPr>
        <w:t>Тези дейности се определят като комуникационна политика на фирмата. Тя включва:</w:t>
      </w:r>
    </w:p>
    <w:p>
      <w:pPr>
        <w:pStyle w:val="Normal"/>
        <w:numPr>
          <w:ilvl w:val="0"/>
          <w:numId w:val="43"/>
        </w:numPr>
        <w:spacing w:lineRule="auto" w:line="360"/>
        <w:jc w:val="both"/>
        <w:rPr>
          <w:lang w:val="bg-BG"/>
        </w:rPr>
      </w:pPr>
      <w:r>
        <w:rPr>
          <w:lang w:val="bg-BG"/>
        </w:rPr>
        <w:t>създаване на информационен фон - система на информационни комуникации</w:t>
      </w:r>
    </w:p>
    <w:p>
      <w:pPr>
        <w:pStyle w:val="Normal"/>
        <w:numPr>
          <w:ilvl w:val="0"/>
          <w:numId w:val="43"/>
        </w:numPr>
        <w:spacing w:lineRule="auto" w:line="360"/>
        <w:jc w:val="both"/>
        <w:rPr>
          <w:lang w:val="bg-BG"/>
        </w:rPr>
      </w:pPr>
      <w:r>
        <w:rPr>
          <w:lang w:val="bg-BG"/>
        </w:rPr>
        <w:t>планиране и провеждане на рекламни комуникации - рекламна система</w:t>
      </w:r>
    </w:p>
    <w:p>
      <w:pPr>
        <w:pStyle w:val="Normal"/>
        <w:numPr>
          <w:ilvl w:val="0"/>
          <w:numId w:val="43"/>
        </w:numPr>
        <w:spacing w:lineRule="auto" w:line="360"/>
        <w:jc w:val="both"/>
        <w:rPr>
          <w:lang w:val="bg-BG"/>
        </w:rPr>
      </w:pPr>
      <w:r>
        <w:rPr>
          <w:lang w:val="bg-BG"/>
        </w:rPr>
        <w:t>осъществяване на връзки с обществеността - система на пъблик рилейшънс</w:t>
      </w:r>
    </w:p>
    <w:p>
      <w:pPr>
        <w:pStyle w:val="Normal"/>
        <w:spacing w:lineRule="auto" w:line="360"/>
        <w:jc w:val="both"/>
        <w:rPr>
          <w:lang w:val="bg-BG"/>
        </w:rPr>
      </w:pPr>
      <w:r>
        <w:rPr>
          <w:lang w:val="bg-BG"/>
        </w:rPr>
        <w:t>Комуникацията представлява взаимовръзка (чрез обмен на информацията) между динамични системи, съответно подсистеми, в рамките на една главна система.</w:t>
      </w:r>
    </w:p>
    <w:p>
      <w:pPr>
        <w:pStyle w:val="Normal"/>
        <w:spacing w:lineRule="auto" w:line="360"/>
        <w:jc w:val="both"/>
        <w:rPr>
          <w:lang w:val="bg-BG"/>
        </w:rPr>
      </w:pPr>
      <w:r>
        <w:rPr>
          <w:lang w:val="bg-BG"/>
        </w:rPr>
        <w:t>Всички дейности, свързани с комуникационната политика на фирмата се наричат рекламно-насърчителни дейности. В тяхното число влиза всяка форма на комуникация, използвана от фирмата за информация, създаване на отношение, убеждение или напомняне на хората по повод на нейните продукти, услуги, образ или влияние в обществото.</w:t>
      </w:r>
    </w:p>
    <w:p>
      <w:pPr>
        <w:pStyle w:val="Normal"/>
        <w:spacing w:lineRule="auto" w:line="360"/>
        <w:jc w:val="both"/>
        <w:rPr>
          <w:lang w:val="bg-BG"/>
        </w:rPr>
      </w:pPr>
      <w:r>
        <w:rPr>
          <w:lang w:val="bg-BG"/>
        </w:rPr>
        <w:t>Според създадената от американския професор Клод Шенън схема, комуникационната система се състои от три елемента:</w:t>
      </w:r>
    </w:p>
    <w:p>
      <w:pPr>
        <w:pStyle w:val="Normal"/>
        <w:numPr>
          <w:ilvl w:val="0"/>
          <w:numId w:val="13"/>
        </w:numPr>
        <w:spacing w:lineRule="auto" w:line="360"/>
        <w:jc w:val="both"/>
        <w:rPr>
          <w:lang w:val="bg-BG"/>
        </w:rPr>
      </w:pPr>
      <w:r>
        <w:rPr>
          <w:lang w:val="bg-BG"/>
        </w:rPr>
        <w:t>Източник</w:t>
      </w:r>
    </w:p>
    <w:p>
      <w:pPr>
        <w:pStyle w:val="Normal"/>
        <w:numPr>
          <w:ilvl w:val="0"/>
          <w:numId w:val="13"/>
        </w:numPr>
        <w:spacing w:lineRule="auto" w:line="360"/>
        <w:jc w:val="both"/>
        <w:rPr>
          <w:lang w:val="bg-BG"/>
        </w:rPr>
      </w:pPr>
      <w:r>
        <w:rPr>
          <w:lang w:val="bg-BG"/>
        </w:rPr>
        <w:t>Съобщение</w:t>
      </w:r>
    </w:p>
    <w:p>
      <w:pPr>
        <w:pStyle w:val="Normal"/>
        <w:numPr>
          <w:ilvl w:val="0"/>
          <w:numId w:val="13"/>
        </w:numPr>
        <w:spacing w:lineRule="auto" w:line="360"/>
        <w:jc w:val="both"/>
        <w:rPr>
          <w:lang w:val="bg-BG"/>
        </w:rPr>
      </w:pPr>
      <w:r>
        <w:rPr>
          <w:lang w:val="bg-BG"/>
        </w:rPr>
        <w:t>Адресат</w:t>
      </w:r>
    </w:p>
    <w:p>
      <w:pPr>
        <w:pStyle w:val="Normal"/>
        <w:spacing w:lineRule="auto" w:line="360"/>
        <w:ind w:firstLine="720"/>
        <w:jc w:val="both"/>
        <w:rPr>
          <w:lang w:val="bg-BG"/>
        </w:rPr>
      </w:pPr>
      <w:r>
        <w:rPr>
          <w:lang w:val="bg-BG"/>
        </w:rPr>
        <w:t>Съдържа и два процеса - кодиране и декодиране. Преди да предаде ограниченото по време съобщение, комуникаторът го кодира посредством различни знаци в определена структура, която сигнализира на адресата. Това е свързано със загуба и заглушаване на известна част от предаваната информация.</w:t>
      </w:r>
    </w:p>
    <w:p>
      <w:pPr>
        <w:pStyle w:val="Normal"/>
        <w:spacing w:lineRule="auto" w:line="360"/>
        <w:ind w:firstLine="720"/>
        <w:jc w:val="both"/>
        <w:rPr>
          <w:lang w:val="bg-BG"/>
        </w:rPr>
      </w:pPr>
      <w:r>
        <w:rPr>
          <w:lang w:val="bg-BG"/>
        </w:rPr>
        <w:t>Комуникационните усилия на фирмата са насочени към потребителите, акционерите, организациите и сдруженията на потребителите, дистрибуторите, доставчиците, търговците на едро и дребно, правителството, персонала и цялото обкръжение на фирмата. С това, например, е свързана и споменатата по-горе необходимост от два маркетинг-микса. Комуникационните усилия са различни в зависимост от това за кой от двата случая се разработват. Когато адресатът е туроператор са едни, а когато това е гостът - съвсем други. Много хора, които общуват много ефективно, пренасят съобщенията от уста на уста. Върху тази основа се развива теорията за така наречената двустепенна комуникация. Според най-известните й изследователи Елия Кац и Пол Лазарсфелд от Колумбийския Университет, комуникационния поток се осъществява на две степени. При първата степен, комуникацията достига до малка група от относително влиятелни лица, т.нар. лидери, които формират мнението, вкусовете и обноските на хората и направляват в известна степен техните действия.</w:t>
      </w:r>
    </w:p>
    <w:p>
      <w:pPr>
        <w:pStyle w:val="Normal"/>
        <w:spacing w:lineRule="auto" w:line="360"/>
        <w:jc w:val="both"/>
        <w:rPr>
          <w:lang w:val="bg-BG"/>
        </w:rPr>
      </w:pPr>
      <w:r>
        <w:rPr>
          <w:lang w:val="bg-BG"/>
        </w:rPr>
        <w:t>Във втората степен комуникацията се предава от лидерите на по-широката публика. Понякога това е цялата общественост и тогава потокът се превръща в многостепенен. Една от хипотезите на Кац, която бе развита по-късно е, че личните източници често изпълняват по-важни функции от обикновено осведомяване. Изследванията показват също, че лидерите са по-възприемчиви към масмедиите и че не само получават, но и търсят информация. Освен това, избраната от тях информация е по-широка от тази, която набират последователите им. Кръгът им от познанства е по-широк и по-нетраен.</w:t>
      </w:r>
    </w:p>
    <w:p>
      <w:pPr>
        <w:pStyle w:val="Normal"/>
        <w:spacing w:lineRule="auto" w:line="360"/>
        <w:jc w:val="both"/>
        <w:rPr>
          <w:lang w:val="bg-BG"/>
        </w:rPr>
      </w:pPr>
      <w:r>
        <w:rPr>
          <w:lang w:val="bg-BG"/>
        </w:rPr>
        <w:t>Въз основа на теорията за двустепенния поток, комуникационния маркетинг се обогати с комбинирани рекламно-насърчителни схеми за въздействие върху различните адресати, особено в случаите с вземане на колективно решение за покупка. Така например, средствата за масово осведомяване оказват решаващо влияние при фазите на познаване и интерес по отношение на рекламния процес, но съседи, приятели, специалисти и т.н. са едни от най-важните при фазите на оценка “ за или против “ или на изпробване на новата или обкновената стока.</w:t>
      </w:r>
    </w:p>
    <w:p>
      <w:pPr>
        <w:pStyle w:val="Normal"/>
        <w:spacing w:lineRule="auto" w:line="360"/>
        <w:jc w:val="both"/>
        <w:rPr>
          <w:lang w:val="bg-BG"/>
        </w:rPr>
      </w:pPr>
      <w:r>
        <w:rPr>
          <w:lang w:val="bg-BG"/>
        </w:rPr>
        <w:t>Някои от по-важните функции на комуникативната политика са следните:</w:t>
      </w:r>
    </w:p>
    <w:p>
      <w:pPr>
        <w:pStyle w:val="Normal"/>
        <w:numPr>
          <w:ilvl w:val="0"/>
          <w:numId w:val="43"/>
        </w:numPr>
        <w:spacing w:lineRule="auto" w:line="360"/>
        <w:jc w:val="both"/>
        <w:rPr>
          <w:lang w:val="bg-BG"/>
        </w:rPr>
      </w:pPr>
      <w:r>
        <w:rPr>
          <w:lang w:val="bg-BG"/>
        </w:rPr>
        <w:t>създаване образ и престижност на фирмата, нейните продукти или услуги</w:t>
      </w:r>
    </w:p>
    <w:p>
      <w:pPr>
        <w:pStyle w:val="Normal"/>
        <w:numPr>
          <w:ilvl w:val="0"/>
          <w:numId w:val="43"/>
        </w:numPr>
        <w:spacing w:lineRule="auto" w:line="360"/>
        <w:jc w:val="both"/>
        <w:rPr>
          <w:lang w:val="bg-BG"/>
        </w:rPr>
      </w:pPr>
      <w:r>
        <w:rPr>
          <w:lang w:val="bg-BG"/>
        </w:rPr>
        <w:t>осведомяване за характеристиките на продукта</w:t>
      </w:r>
    </w:p>
    <w:p>
      <w:pPr>
        <w:pStyle w:val="Normal"/>
        <w:numPr>
          <w:ilvl w:val="0"/>
          <w:numId w:val="43"/>
        </w:numPr>
        <w:spacing w:lineRule="auto" w:line="360"/>
        <w:jc w:val="both"/>
        <w:rPr>
          <w:lang w:val="bg-BG"/>
        </w:rPr>
      </w:pPr>
      <w:r>
        <w:rPr>
          <w:lang w:val="bg-BG"/>
        </w:rPr>
        <w:t>пораждане на интерес към новите стоки или услуги</w:t>
      </w:r>
    </w:p>
    <w:p>
      <w:pPr>
        <w:pStyle w:val="Normal"/>
        <w:numPr>
          <w:ilvl w:val="0"/>
          <w:numId w:val="43"/>
        </w:numPr>
        <w:spacing w:lineRule="auto" w:line="360"/>
        <w:jc w:val="both"/>
        <w:rPr>
          <w:lang w:val="bg-BG"/>
        </w:rPr>
      </w:pPr>
      <w:r>
        <w:rPr>
          <w:lang w:val="bg-BG"/>
        </w:rPr>
        <w:t>запазване на популярноста на съществуващите стоки или услуги</w:t>
      </w:r>
    </w:p>
    <w:p>
      <w:pPr>
        <w:pStyle w:val="Normal"/>
        <w:numPr>
          <w:ilvl w:val="0"/>
          <w:numId w:val="43"/>
        </w:numPr>
        <w:spacing w:lineRule="auto" w:line="360"/>
        <w:jc w:val="both"/>
        <w:rPr>
          <w:lang w:val="bg-BG"/>
        </w:rPr>
      </w:pPr>
      <w:r>
        <w:rPr>
          <w:lang w:val="bg-BG"/>
        </w:rPr>
        <w:t>може да бъде изменен образът или използването на губещи продукти или услуги</w:t>
      </w:r>
    </w:p>
    <w:p>
      <w:pPr>
        <w:pStyle w:val="Normal"/>
        <w:numPr>
          <w:ilvl w:val="0"/>
          <w:numId w:val="43"/>
        </w:numPr>
        <w:spacing w:lineRule="auto" w:line="360"/>
        <w:jc w:val="both"/>
        <w:rPr>
          <w:lang w:val="bg-BG"/>
        </w:rPr>
      </w:pPr>
      <w:r>
        <w:rPr>
          <w:lang w:val="bg-BG"/>
        </w:rPr>
        <w:t>създаване на ентусиазъм в каналите на пласмента</w:t>
      </w:r>
    </w:p>
    <w:p>
      <w:pPr>
        <w:pStyle w:val="Normal"/>
        <w:numPr>
          <w:ilvl w:val="0"/>
          <w:numId w:val="43"/>
        </w:numPr>
        <w:spacing w:lineRule="auto" w:line="360"/>
        <w:jc w:val="both"/>
        <w:rPr>
          <w:lang w:val="bg-BG"/>
        </w:rPr>
      </w:pPr>
      <w:r>
        <w:rPr>
          <w:lang w:val="bg-BG"/>
        </w:rPr>
        <w:t>обясняване къде могат да се купят стоките, да се извършат услугите или да се купи съответен туристически продукт</w:t>
      </w:r>
    </w:p>
    <w:p>
      <w:pPr>
        <w:pStyle w:val="Normal"/>
        <w:numPr>
          <w:ilvl w:val="0"/>
          <w:numId w:val="43"/>
        </w:numPr>
        <w:spacing w:lineRule="auto" w:line="360"/>
        <w:jc w:val="both"/>
        <w:rPr>
          <w:lang w:val="bg-BG"/>
        </w:rPr>
      </w:pPr>
      <w:r>
        <w:rPr>
          <w:lang w:val="bg-BG"/>
        </w:rPr>
        <w:t>оказване помощ на потребителите, чрез информиране за най-рационалните начини за използване на предоставения им продукт</w:t>
      </w:r>
    </w:p>
    <w:p>
      <w:pPr>
        <w:pStyle w:val="Normal"/>
        <w:numPr>
          <w:ilvl w:val="0"/>
          <w:numId w:val="43"/>
        </w:numPr>
        <w:spacing w:lineRule="auto" w:line="360"/>
        <w:jc w:val="both"/>
        <w:rPr>
          <w:lang w:val="bg-BG"/>
        </w:rPr>
      </w:pPr>
      <w:r>
        <w:rPr>
          <w:lang w:val="bg-BG"/>
        </w:rPr>
        <w:t>съдестване за изпълнението на плановете в областта на производството и по отношение на продажбите</w:t>
      </w:r>
    </w:p>
    <w:p>
      <w:pPr>
        <w:pStyle w:val="Normal"/>
        <w:numPr>
          <w:ilvl w:val="0"/>
          <w:numId w:val="43"/>
        </w:numPr>
        <w:spacing w:lineRule="auto" w:line="360"/>
        <w:jc w:val="both"/>
        <w:rPr>
          <w:lang w:val="bg-BG"/>
        </w:rPr>
      </w:pPr>
      <w:r>
        <w:rPr>
          <w:lang w:val="bg-BG"/>
        </w:rPr>
        <w:t>убеждаване на потребителите да се пренасочат от един продукт или марка към друг</w:t>
      </w:r>
    </w:p>
    <w:p>
      <w:pPr>
        <w:pStyle w:val="Normal"/>
        <w:numPr>
          <w:ilvl w:val="0"/>
          <w:numId w:val="43"/>
        </w:numPr>
        <w:spacing w:lineRule="auto" w:line="360"/>
        <w:jc w:val="both"/>
        <w:rPr>
          <w:lang w:val="bg-BG"/>
        </w:rPr>
      </w:pPr>
      <w:r>
        <w:rPr>
          <w:lang w:val="bg-BG"/>
        </w:rPr>
        <w:t>обосноваване на цени на съответните компютърни продукти</w:t>
      </w:r>
    </w:p>
    <w:p>
      <w:pPr>
        <w:pStyle w:val="Normal"/>
        <w:numPr>
          <w:ilvl w:val="0"/>
          <w:numId w:val="43"/>
        </w:numPr>
        <w:spacing w:lineRule="auto" w:line="360"/>
        <w:jc w:val="both"/>
        <w:rPr>
          <w:lang w:val="bg-BG"/>
        </w:rPr>
      </w:pPr>
      <w:r>
        <w:rPr>
          <w:lang w:val="bg-BG"/>
        </w:rPr>
        <w:t>отговаряне на запитванията на клиентите</w:t>
      </w:r>
    </w:p>
    <w:p>
      <w:pPr>
        <w:pStyle w:val="Normal"/>
        <w:spacing w:lineRule="auto" w:line="360"/>
        <w:ind w:firstLine="720"/>
        <w:jc w:val="both"/>
        <w:rPr>
          <w:lang w:val="bg-BG"/>
        </w:rPr>
      </w:pPr>
      <w:r>
        <w:rPr>
          <w:lang w:val="bg-BG"/>
        </w:rPr>
        <w:t>В своята дейност фирмата използва пет основни комуникационни системи</w:t>
      </w:r>
    </w:p>
    <w:p>
      <w:pPr>
        <w:pStyle w:val="Normal"/>
        <w:numPr>
          <w:ilvl w:val="0"/>
          <w:numId w:val="8"/>
        </w:numPr>
        <w:spacing w:lineRule="auto" w:line="360"/>
        <w:jc w:val="both"/>
        <w:rPr>
          <w:lang w:val="bg-BG"/>
        </w:rPr>
      </w:pPr>
      <w:r>
        <w:rPr>
          <w:lang w:val="bg-BG"/>
        </w:rPr>
        <w:t>система на разгласа</w:t>
      </w:r>
    </w:p>
    <w:p>
      <w:pPr>
        <w:pStyle w:val="Normal"/>
        <w:numPr>
          <w:ilvl w:val="0"/>
          <w:numId w:val="8"/>
        </w:numPr>
        <w:spacing w:lineRule="auto" w:line="360"/>
        <w:jc w:val="both"/>
        <w:rPr>
          <w:lang w:val="bg-BG"/>
        </w:rPr>
      </w:pPr>
      <w:r>
        <w:rPr>
          <w:lang w:val="bg-BG"/>
        </w:rPr>
        <w:t>система на реклама</w:t>
      </w:r>
    </w:p>
    <w:p>
      <w:pPr>
        <w:pStyle w:val="Normal"/>
        <w:numPr>
          <w:ilvl w:val="0"/>
          <w:numId w:val="8"/>
        </w:numPr>
        <w:spacing w:lineRule="auto" w:line="360"/>
        <w:jc w:val="both"/>
        <w:rPr>
          <w:lang w:val="bg-BG"/>
        </w:rPr>
      </w:pPr>
      <w:r>
        <w:rPr>
          <w:lang w:val="bg-BG"/>
        </w:rPr>
        <w:t>система на пъблик рилейшънс</w:t>
      </w:r>
    </w:p>
    <w:p>
      <w:pPr>
        <w:pStyle w:val="Normal"/>
        <w:numPr>
          <w:ilvl w:val="0"/>
          <w:numId w:val="8"/>
        </w:numPr>
        <w:spacing w:lineRule="auto" w:line="360"/>
        <w:jc w:val="both"/>
        <w:rPr>
          <w:lang w:val="bg-BG"/>
        </w:rPr>
      </w:pPr>
      <w:r>
        <w:rPr>
          <w:lang w:val="bg-BG"/>
        </w:rPr>
        <w:t>система на насърчаване на продажбите</w:t>
      </w:r>
    </w:p>
    <w:p>
      <w:pPr>
        <w:pStyle w:val="Normal"/>
        <w:numPr>
          <w:ilvl w:val="0"/>
          <w:numId w:val="8"/>
        </w:numPr>
        <w:spacing w:lineRule="auto" w:line="360"/>
        <w:jc w:val="both"/>
        <w:rPr>
          <w:lang w:val="bg-BG"/>
        </w:rPr>
      </w:pPr>
      <w:r>
        <w:rPr>
          <w:lang w:val="bg-BG"/>
        </w:rPr>
        <w:t>системи на персонални разпродажби</w:t>
      </w:r>
    </w:p>
    <w:p>
      <w:pPr>
        <w:pStyle w:val="Normal"/>
        <w:tabs>
          <w:tab w:val="clear" w:pos="720"/>
          <w:tab w:val="left" w:pos="4290" w:leader="none"/>
        </w:tabs>
        <w:spacing w:lineRule="auto" w:line="360"/>
        <w:jc w:val="both"/>
        <w:rPr>
          <w:lang w:val="bg-BG"/>
        </w:rPr>
      </w:pPr>
      <w:r>
        <w:rPr>
          <w:lang w:val="bg-BG"/>
        </w:rPr>
        <w:tab/>
      </w:r>
    </w:p>
    <w:p>
      <w:pPr>
        <w:pStyle w:val="Heading1"/>
        <w:rPr/>
      </w:pPr>
      <w:r>
        <w:rPr/>
        <w:t>Разгласа</w:t>
      </w:r>
    </w:p>
    <w:p>
      <w:pPr>
        <w:pStyle w:val="Normal"/>
        <w:spacing w:lineRule="auto" w:line="360"/>
        <w:jc w:val="both"/>
        <w:rPr>
          <w:lang w:val="bg-BG"/>
        </w:rPr>
      </w:pPr>
      <w:r>
        <w:rPr>
          <w:lang w:val="bg-BG"/>
        </w:rPr>
      </w:r>
    </w:p>
    <w:p>
      <w:pPr>
        <w:pStyle w:val="Normal"/>
        <w:spacing w:lineRule="auto" w:line="360"/>
        <w:jc w:val="both"/>
        <w:rPr>
          <w:lang w:val="bg-BG"/>
        </w:rPr>
      </w:pPr>
      <w:r>
        <w:rPr>
          <w:lang w:val="bg-BG"/>
        </w:rPr>
        <w:t>Разгласата е първото ниво на комуникацията. Тя представлява предоставяне на информация, която не е емоционално обагрена, със стопанска цел.</w:t>
      </w:r>
    </w:p>
    <w:p>
      <w:pPr>
        <w:pStyle w:val="Normal"/>
        <w:spacing w:lineRule="auto" w:line="360"/>
        <w:jc w:val="both"/>
        <w:rPr>
          <w:lang w:val="bg-BG"/>
        </w:rPr>
      </w:pPr>
      <w:r>
        <w:rPr>
          <w:lang w:val="bg-BG"/>
        </w:rPr>
        <w:t>Следователно, тази информация е максимално обективна от гледна точка на производителя. Целите на тази комуникационна система са стопански и информационни. Задачите, които си поставя са свързани директно с реализиране на продажби. Резултатите от нея са чисто стопански и се отчитат по обема на продажбите.</w:t>
      </w:r>
    </w:p>
    <w:p>
      <w:pPr>
        <w:pStyle w:val="Normal"/>
        <w:spacing w:lineRule="auto" w:line="360"/>
        <w:jc w:val="both"/>
        <w:rPr>
          <w:lang w:val="bg-BG"/>
        </w:rPr>
      </w:pPr>
      <w:r>
        <w:rPr>
          <w:lang w:val="bg-BG"/>
        </w:rPr>
      </w:r>
    </w:p>
    <w:p>
      <w:pPr>
        <w:pStyle w:val="Normal"/>
        <w:spacing w:lineRule="auto" w:line="360"/>
        <w:jc w:val="both"/>
        <w:rPr>
          <w:lang w:val="bg-BG"/>
        </w:rPr>
      </w:pPr>
      <w:r>
        <w:rPr>
          <w:lang w:val="bg-BG"/>
        </w:rPr>
      </w:r>
    </w:p>
    <w:p>
      <w:pPr>
        <w:pStyle w:val="Normal"/>
        <w:spacing w:lineRule="auto" w:line="360"/>
        <w:jc w:val="both"/>
        <w:rPr>
          <w:u w:val="single"/>
          <w:lang w:val="bg-BG"/>
        </w:rPr>
      </w:pPr>
      <w:r>
        <w:rPr>
          <w:u w:val="single"/>
          <w:lang w:val="bg-BG"/>
        </w:rPr>
        <w:t>Реклама</w:t>
      </w:r>
    </w:p>
    <w:p>
      <w:pPr>
        <w:pStyle w:val="Normal"/>
        <w:spacing w:lineRule="auto" w:line="360"/>
        <w:jc w:val="both"/>
        <w:rPr>
          <w:u w:val="single"/>
          <w:lang w:val="bg-BG"/>
        </w:rPr>
      </w:pPr>
      <w:r>
        <w:rPr>
          <w:u w:val="single"/>
          <w:lang w:val="bg-BG"/>
        </w:rPr>
      </w:r>
    </w:p>
    <w:p>
      <w:pPr>
        <w:pStyle w:val="Normal"/>
        <w:spacing w:lineRule="auto" w:line="360"/>
        <w:jc w:val="both"/>
        <w:rPr>
          <w:lang w:val="bg-BG"/>
        </w:rPr>
      </w:pPr>
      <w:r>
        <w:rPr>
          <w:lang w:val="bg-BG"/>
        </w:rPr>
        <w:t>Предимства:</w:t>
      </w:r>
    </w:p>
    <w:p>
      <w:pPr>
        <w:pStyle w:val="Normal"/>
        <w:numPr>
          <w:ilvl w:val="0"/>
          <w:numId w:val="43"/>
        </w:numPr>
        <w:spacing w:lineRule="auto" w:line="360"/>
        <w:jc w:val="both"/>
        <w:rPr>
          <w:lang w:val="bg-BG"/>
        </w:rPr>
      </w:pPr>
      <w:r>
        <w:rPr>
          <w:lang w:val="bg-BG"/>
        </w:rPr>
        <w:t>може да стигне до много потребители едновременно</w:t>
      </w:r>
    </w:p>
    <w:p>
      <w:pPr>
        <w:pStyle w:val="Normal"/>
        <w:numPr>
          <w:ilvl w:val="0"/>
          <w:numId w:val="43"/>
        </w:numPr>
        <w:spacing w:lineRule="auto" w:line="360"/>
        <w:jc w:val="both"/>
        <w:rPr>
          <w:lang w:val="bg-BG"/>
        </w:rPr>
      </w:pPr>
      <w:r>
        <w:rPr>
          <w:lang w:val="bg-BG"/>
        </w:rPr>
        <w:t>сравнително ниски разходи за еднократно въздействие (контакт с аудиторията)</w:t>
      </w:r>
    </w:p>
    <w:p>
      <w:pPr>
        <w:pStyle w:val="Normal"/>
        <w:numPr>
          <w:ilvl w:val="0"/>
          <w:numId w:val="43"/>
        </w:numPr>
        <w:spacing w:lineRule="auto" w:line="360"/>
        <w:jc w:val="both"/>
        <w:rPr>
          <w:lang w:val="bg-BG"/>
        </w:rPr>
      </w:pPr>
      <w:r>
        <w:rPr>
          <w:lang w:val="bg-BG"/>
        </w:rPr>
        <w:t>отлично средство за създаване на образа на марката</w:t>
      </w:r>
    </w:p>
    <w:p>
      <w:pPr>
        <w:pStyle w:val="Normal"/>
        <w:numPr>
          <w:ilvl w:val="0"/>
          <w:numId w:val="43"/>
        </w:numPr>
        <w:spacing w:lineRule="auto" w:line="360"/>
        <w:jc w:val="both"/>
        <w:rPr>
          <w:lang w:val="bg-BG"/>
        </w:rPr>
      </w:pPr>
      <w:r>
        <w:rPr>
          <w:lang w:val="bg-BG"/>
        </w:rPr>
        <w:t>висока степен на гъвкавост и голям избор на средства</w:t>
      </w:r>
    </w:p>
    <w:p>
      <w:pPr>
        <w:pStyle w:val="Normal"/>
        <w:numPr>
          <w:ilvl w:val="0"/>
          <w:numId w:val="43"/>
        </w:numPr>
        <w:spacing w:lineRule="auto" w:line="360"/>
        <w:jc w:val="both"/>
        <w:rPr>
          <w:lang w:val="bg-BG"/>
        </w:rPr>
      </w:pPr>
      <w:r>
        <w:rPr>
          <w:lang w:val="bg-BG"/>
        </w:rPr>
        <w:t>може да постигне множество различни по вид комуникационни цели</w:t>
      </w:r>
    </w:p>
    <w:p>
      <w:pPr>
        <w:pStyle w:val="Normal"/>
        <w:spacing w:lineRule="auto" w:line="360"/>
        <w:jc w:val="both"/>
        <w:rPr>
          <w:lang w:val="bg-BG"/>
        </w:rPr>
      </w:pPr>
      <w:r>
        <w:rPr>
          <w:lang w:val="bg-BG"/>
        </w:rPr>
        <w:t>Недостатъци:</w:t>
      </w:r>
    </w:p>
    <w:p>
      <w:pPr>
        <w:pStyle w:val="Normal"/>
        <w:numPr>
          <w:ilvl w:val="0"/>
          <w:numId w:val="43"/>
        </w:numPr>
        <w:spacing w:lineRule="auto" w:line="360"/>
        <w:jc w:val="both"/>
        <w:rPr>
          <w:lang w:val="bg-BG"/>
        </w:rPr>
      </w:pPr>
      <w:r>
        <w:rPr>
          <w:lang w:val="bg-BG"/>
        </w:rPr>
        <w:t>много от портебителите, до които достига не са потенциални купувачи (това води до пилеене на финансови средства, предназначени за рекламно-насърчителните дейности)</w:t>
      </w:r>
    </w:p>
    <w:p>
      <w:pPr>
        <w:pStyle w:val="Normal"/>
        <w:numPr>
          <w:ilvl w:val="0"/>
          <w:numId w:val="43"/>
        </w:numPr>
        <w:spacing w:lineRule="auto" w:line="360"/>
        <w:jc w:val="both"/>
        <w:rPr>
          <w:lang w:val="bg-BG"/>
        </w:rPr>
      </w:pPr>
      <w:r>
        <w:rPr>
          <w:lang w:val="bg-BG"/>
        </w:rPr>
        <w:t>вижда се от много хора, поради което е главна мишена за критиката</w:t>
      </w:r>
    </w:p>
    <w:p>
      <w:pPr>
        <w:pStyle w:val="Normal"/>
        <w:spacing w:lineRule="auto" w:line="360"/>
        <w:jc w:val="both"/>
        <w:rPr>
          <w:lang w:val="bg-BG"/>
        </w:rPr>
      </w:pPr>
      <w:r>
        <w:rPr>
          <w:lang w:val="bg-BG"/>
        </w:rPr>
      </w:r>
    </w:p>
    <w:p>
      <w:pPr>
        <w:pStyle w:val="Normal"/>
        <w:spacing w:lineRule="auto" w:line="360"/>
        <w:jc w:val="both"/>
        <w:rPr>
          <w:lang w:val="bg-BG"/>
        </w:rPr>
      </w:pPr>
      <w:r>
        <w:rPr>
          <w:lang w:val="bg-BG"/>
        </w:rPr>
      </w:r>
    </w:p>
    <w:p>
      <w:pPr>
        <w:pStyle w:val="Normal"/>
        <w:spacing w:lineRule="auto" w:line="360"/>
        <w:jc w:val="both"/>
        <w:rPr>
          <w:lang w:val="bg-BG"/>
        </w:rPr>
      </w:pPr>
      <w:r>
        <w:rPr>
          <w:lang w:val="bg-BG"/>
        </w:rPr>
      </w:r>
    </w:p>
    <w:p>
      <w:pPr>
        <w:pStyle w:val="Heading1"/>
        <w:rPr/>
      </w:pPr>
      <w:r>
        <w:rPr/>
        <w:t>Пъблик рилейшънс</w:t>
      </w:r>
    </w:p>
    <w:p>
      <w:pPr>
        <w:pStyle w:val="Normal"/>
        <w:spacing w:lineRule="auto" w:line="360"/>
        <w:ind w:firstLine="720"/>
        <w:jc w:val="both"/>
        <w:rPr>
          <w:lang w:val="bg-BG"/>
        </w:rPr>
      </w:pPr>
      <w:r>
        <w:rPr>
          <w:lang w:val="bg-BG"/>
        </w:rPr>
      </w:r>
    </w:p>
    <w:p>
      <w:pPr>
        <w:pStyle w:val="Normal"/>
        <w:spacing w:lineRule="auto" w:line="360"/>
        <w:jc w:val="both"/>
        <w:rPr>
          <w:lang w:val="bg-BG"/>
        </w:rPr>
      </w:pPr>
      <w:r>
        <w:rPr>
          <w:lang w:val="bg-BG"/>
        </w:rPr>
        <w:t>Средствата на пъблик рилейшънс могат условно да се разделят на:</w:t>
      </w:r>
    </w:p>
    <w:p>
      <w:pPr>
        <w:pStyle w:val="Normal"/>
        <w:numPr>
          <w:ilvl w:val="0"/>
          <w:numId w:val="43"/>
        </w:numPr>
        <w:spacing w:lineRule="auto" w:line="360"/>
        <w:jc w:val="both"/>
        <w:rPr/>
      </w:pPr>
      <w:r>
        <w:rPr>
          <w:b/>
          <w:i/>
          <w:lang w:val="bg-BG"/>
        </w:rPr>
        <w:t>средства за масово въздействие</w:t>
      </w:r>
      <w:r>
        <w:rPr>
          <w:lang w:val="bg-BG"/>
        </w:rPr>
        <w:t xml:space="preserve"> - пресконференции и брифинги, научни сесии, симпозиуми, колоквиуми, изложения, представителни изложби, юбилейни тържества, конкурси и викторини, различни документални, информационни, научно-популярни и учебни филми, печат и печтни рекламни изделия (включително фирмени издания), годишни отчети, баланси и доклади, нагледна агитация и др.</w:t>
      </w:r>
    </w:p>
    <w:p>
      <w:pPr>
        <w:pStyle w:val="Normal"/>
        <w:numPr>
          <w:ilvl w:val="0"/>
          <w:numId w:val="43"/>
        </w:numPr>
        <w:spacing w:lineRule="auto" w:line="360"/>
        <w:jc w:val="both"/>
        <w:rPr/>
      </w:pPr>
      <w:r>
        <w:rPr>
          <w:b/>
          <w:i/>
          <w:lang w:val="bg-BG"/>
        </w:rPr>
        <w:t>средства за индивидуално съдействие</w:t>
      </w:r>
      <w:r>
        <w:rPr>
          <w:lang w:val="bg-BG"/>
        </w:rPr>
        <w:t xml:space="preserve"> - различни курсове за квалификация и специализация към фирмата, разглеждане на заводи, лаборатории и институти, придружаване на клиенти и други гости, организиране на делови срещи, вечери, коктейли, изпращане на благодарствени писма, дипломи и свидетелства, връчване на фирмени медали, почетни знаци, значки и други награди, изпращане на картички и честитки, поднасяне на фирмени подаръци и др.</w:t>
      </w:r>
    </w:p>
    <w:p>
      <w:pPr>
        <w:pStyle w:val="Normal"/>
        <w:spacing w:lineRule="auto" w:line="360"/>
        <w:jc w:val="both"/>
        <w:rPr>
          <w:lang w:val="bg-BG"/>
        </w:rPr>
      </w:pPr>
      <w:r>
        <w:rPr>
          <w:lang w:val="bg-BG"/>
        </w:rPr>
      </w:r>
    </w:p>
    <w:p>
      <w:pPr>
        <w:pStyle w:val="Normal"/>
        <w:spacing w:lineRule="auto" w:line="360"/>
        <w:jc w:val="both"/>
        <w:rPr>
          <w:lang w:val="bg-BG"/>
        </w:rPr>
      </w:pPr>
      <w:r>
        <w:rPr>
          <w:lang w:val="bg-BG"/>
        </w:rPr>
      </w:r>
    </w:p>
    <w:p>
      <w:pPr>
        <w:pStyle w:val="Heading1"/>
        <w:rPr/>
      </w:pPr>
      <w:r>
        <w:rPr/>
        <w:t>Лични продажби</w:t>
      </w:r>
    </w:p>
    <w:p>
      <w:pPr>
        <w:pStyle w:val="Normal"/>
        <w:spacing w:lineRule="auto" w:line="360"/>
        <w:jc w:val="both"/>
        <w:rPr>
          <w:lang w:val="bg-BG"/>
        </w:rPr>
      </w:pPr>
      <w:r>
        <w:rPr>
          <w:lang w:val="bg-BG"/>
        </w:rPr>
      </w:r>
    </w:p>
    <w:p>
      <w:pPr>
        <w:pStyle w:val="Normal"/>
        <w:spacing w:lineRule="auto" w:line="360"/>
        <w:ind w:firstLine="720"/>
        <w:jc w:val="both"/>
        <w:rPr>
          <w:lang w:val="bg-BG"/>
        </w:rPr>
      </w:pPr>
      <w:r>
        <w:rPr>
          <w:lang w:val="bg-BG"/>
        </w:rPr>
        <w:t xml:space="preserve">Като част от комуникационната политика на фирмата личните продажби представляват устно представяне на стоките в хода на беседата с един или наколко потенциални потребители с цел извършване на покупка. </w:t>
      </w:r>
    </w:p>
    <w:p>
      <w:pPr>
        <w:pStyle w:val="Normal"/>
        <w:spacing w:lineRule="auto" w:line="360"/>
        <w:jc w:val="both"/>
        <w:rPr>
          <w:lang w:val="bg-BG"/>
        </w:rPr>
      </w:pPr>
      <w:r>
        <w:rPr>
          <w:lang w:val="bg-BG"/>
        </w:rPr>
        <w:t xml:space="preserve">Определението, което дава Асоциацията по маркетинг е следното: </w:t>
      </w:r>
    </w:p>
    <w:p>
      <w:pPr>
        <w:pStyle w:val="Normal"/>
        <w:spacing w:lineRule="auto" w:line="360"/>
        <w:ind w:firstLine="720"/>
        <w:jc w:val="both"/>
        <w:rPr>
          <w:lang w:val="bg-BG"/>
        </w:rPr>
      </w:pPr>
      <w:r>
        <w:rPr>
          <w:lang w:val="bg-BG"/>
        </w:rPr>
        <w:t>“</w:t>
      </w:r>
      <w:r>
        <w:rPr>
          <w:lang w:val="bg-BG"/>
        </w:rPr>
        <w:t>Лична продажба е всяко словесно съобщение или демонстрация от страна на продаващия или някой негов представител, насочена към купувача или потенциалния купувач “.</w:t>
      </w:r>
    </w:p>
    <w:p>
      <w:pPr>
        <w:pStyle w:val="BodyTextIndent3"/>
        <w:rPr/>
      </w:pPr>
      <w:r>
        <w:rPr/>
        <w:t>Според Кофман тя представлява на-силното средство за продажба, в която и да е област на търговията и услугите. При пряк личен контакт с потенциалния клиент, продавачът има възможност да отговори на каквито и да било възражения, да доведе до осъществяване на продажба или да сключи договор.</w:t>
      </w:r>
    </w:p>
    <w:p>
      <w:pPr>
        <w:pStyle w:val="Normal"/>
        <w:spacing w:lineRule="auto" w:line="360"/>
        <w:ind w:firstLine="720"/>
        <w:jc w:val="both"/>
        <w:rPr>
          <w:lang w:val="bg-BG"/>
        </w:rPr>
      </w:pPr>
      <w:r>
        <w:rPr>
          <w:lang w:val="bg-BG"/>
        </w:rPr>
        <w:t>Съществената особеност на личните продажби е прекия контакт между продавача и купувача.</w:t>
      </w:r>
    </w:p>
    <w:p>
      <w:pPr>
        <w:pStyle w:val="Normal"/>
        <w:spacing w:lineRule="auto" w:line="360"/>
        <w:jc w:val="both"/>
        <w:rPr>
          <w:lang w:val="bg-BG"/>
        </w:rPr>
      </w:pPr>
      <w:r>
        <w:rPr>
          <w:lang w:val="bg-BG"/>
        </w:rPr>
        <w:t>Целите, които преследва прилагането на личните продажби са следните:</w:t>
      </w:r>
    </w:p>
    <w:p>
      <w:pPr>
        <w:pStyle w:val="Normal"/>
        <w:numPr>
          <w:ilvl w:val="0"/>
          <w:numId w:val="43"/>
        </w:numPr>
        <w:spacing w:lineRule="auto" w:line="360"/>
        <w:jc w:val="both"/>
        <w:rPr>
          <w:lang w:val="bg-BG"/>
        </w:rPr>
      </w:pPr>
      <w:r>
        <w:rPr>
          <w:lang w:val="bg-BG"/>
        </w:rPr>
        <w:t>осведоменост относно продукта (пълно запознаване с характеристиките на продукта или услугата)</w:t>
      </w:r>
    </w:p>
    <w:p>
      <w:pPr>
        <w:pStyle w:val="Normal"/>
        <w:numPr>
          <w:ilvl w:val="0"/>
          <w:numId w:val="43"/>
        </w:numPr>
        <w:spacing w:lineRule="auto" w:line="360"/>
        <w:jc w:val="both"/>
        <w:rPr>
          <w:lang w:val="bg-BG"/>
        </w:rPr>
      </w:pPr>
      <w:r>
        <w:rPr>
          <w:lang w:val="bg-BG"/>
        </w:rPr>
        <w:t>убеждение относно преимуществата на продукта или услугата</w:t>
      </w:r>
    </w:p>
    <w:p>
      <w:pPr>
        <w:pStyle w:val="Normal"/>
        <w:numPr>
          <w:ilvl w:val="0"/>
          <w:numId w:val="43"/>
        </w:numPr>
        <w:spacing w:lineRule="auto" w:line="360"/>
        <w:jc w:val="both"/>
        <w:rPr>
          <w:lang w:val="bg-BG"/>
        </w:rPr>
      </w:pPr>
      <w:r>
        <w:rPr>
          <w:lang w:val="bg-BG"/>
        </w:rPr>
        <w:t>напомняне (да се осъществява следпродажбена дейност след използване на стоката или услугата; следпродажбена дейност при повторна покупка)</w:t>
      </w:r>
    </w:p>
    <w:p>
      <w:pPr>
        <w:pStyle w:val="Normal"/>
        <w:numPr>
          <w:ilvl w:val="0"/>
          <w:numId w:val="43"/>
        </w:numPr>
        <w:spacing w:lineRule="auto" w:line="360"/>
        <w:jc w:val="both"/>
        <w:rPr>
          <w:lang w:val="bg-BG"/>
        </w:rPr>
      </w:pPr>
      <w:r>
        <w:rPr>
          <w:lang w:val="bg-BG"/>
        </w:rPr>
        <w:t>ориентиране към фирмата - да се поддържа доброжелателно отношение на целия персонал към клиентите, да се използва приемлива пласментна схема.</w:t>
      </w:r>
    </w:p>
    <w:p>
      <w:pPr>
        <w:pStyle w:val="Normal"/>
        <w:numPr>
          <w:ilvl w:val="0"/>
          <w:numId w:val="43"/>
        </w:numPr>
        <w:spacing w:lineRule="auto" w:line="360"/>
        <w:jc w:val="both"/>
        <w:rPr>
          <w:lang w:val="bg-BG"/>
        </w:rPr>
      </w:pPr>
      <w:r>
        <w:rPr>
          <w:lang w:val="bg-BG"/>
        </w:rPr>
        <w:t>да получи съдействие при разпределение на разходите по насърчение на продажбите</w:t>
      </w:r>
    </w:p>
    <w:p>
      <w:pPr>
        <w:pStyle w:val="Normal"/>
        <w:spacing w:lineRule="auto" w:line="360"/>
        <w:ind w:firstLine="720"/>
        <w:jc w:val="both"/>
        <w:rPr>
          <w:lang w:val="bg-BG"/>
        </w:rPr>
      </w:pPr>
      <w:r>
        <w:rPr>
          <w:lang w:val="bg-BG"/>
        </w:rPr>
        <w:t>А целите, отнасящи се до насърчението на продажбите по отношение на собствения персонал са:</w:t>
      </w:r>
    </w:p>
    <w:p>
      <w:pPr>
        <w:pStyle w:val="Normal"/>
        <w:numPr>
          <w:ilvl w:val="0"/>
          <w:numId w:val="43"/>
        </w:numPr>
        <w:spacing w:lineRule="auto" w:line="360"/>
        <w:jc w:val="both"/>
        <w:rPr>
          <w:lang w:val="bg-BG"/>
        </w:rPr>
      </w:pPr>
      <w:r>
        <w:rPr>
          <w:lang w:val="bg-BG"/>
        </w:rPr>
        <w:t>да се засили заинтересоваността и ентусиазма на персонала</w:t>
      </w:r>
    </w:p>
    <w:p>
      <w:pPr>
        <w:pStyle w:val="Normal"/>
        <w:numPr>
          <w:ilvl w:val="0"/>
          <w:numId w:val="43"/>
        </w:numPr>
        <w:spacing w:lineRule="auto" w:line="360"/>
        <w:jc w:val="both"/>
        <w:rPr>
          <w:lang w:val="bg-BG"/>
        </w:rPr>
      </w:pPr>
      <w:r>
        <w:rPr>
          <w:lang w:val="bg-BG"/>
        </w:rPr>
        <w:t>да насърчи по-честите посещения при клиенти</w:t>
      </w:r>
    </w:p>
    <w:p>
      <w:pPr>
        <w:pStyle w:val="Normal"/>
        <w:numPr>
          <w:ilvl w:val="0"/>
          <w:numId w:val="43"/>
        </w:numPr>
        <w:spacing w:lineRule="auto" w:line="360"/>
        <w:jc w:val="both"/>
        <w:rPr>
          <w:lang w:val="bg-BG"/>
        </w:rPr>
      </w:pPr>
      <w:r>
        <w:rPr>
          <w:lang w:val="bg-BG"/>
        </w:rPr>
        <w:t>да насърчи усилията за увеличаване на извънсезонните продажби</w:t>
      </w:r>
    </w:p>
    <w:p>
      <w:pPr>
        <w:pStyle w:val="Normal"/>
        <w:spacing w:lineRule="auto" w:line="360"/>
        <w:jc w:val="both"/>
        <w:rPr>
          <w:lang w:val="bg-BG"/>
        </w:rPr>
      </w:pPr>
      <w:r>
        <w:rPr>
          <w:lang w:val="bg-BG"/>
        </w:rPr>
        <w:t>Задачи, които трябва да решават усилията по насърчението на продажбите са свързани с определено нарастване на обема на продажбите. Следва и резултатите да се търсят в измененията в обема на продажбите.</w:t>
      </w:r>
    </w:p>
    <w:p>
      <w:pPr>
        <w:pStyle w:val="Normal"/>
        <w:spacing w:lineRule="auto" w:line="360"/>
        <w:jc w:val="both"/>
        <w:rPr>
          <w:lang w:val="bg-BG"/>
        </w:rPr>
      </w:pPr>
      <w:r>
        <w:rPr>
          <w:lang w:val="bg-BG"/>
        </w:rPr>
        <w:t>Някои от тези цели и задачи не стоят пред насърчението на продажбите за един хотелиерски обект, но споменаването им дава по-ясна представа за тяхната същност. Създава по-мащабен поглед върху комуникационните схеми в туризма.</w:t>
      </w:r>
    </w:p>
    <w:p>
      <w:pPr>
        <w:pStyle w:val="Normal"/>
        <w:spacing w:lineRule="auto" w:line="360"/>
        <w:jc w:val="both"/>
        <w:rPr>
          <w:lang w:val="bg-BG"/>
        </w:rPr>
      </w:pPr>
      <w:r>
        <w:rPr>
          <w:lang w:val="bg-BG"/>
        </w:rPr>
        <w:t>Всяка от тези комуникационни схеми има свои специфични особености. Някои от тях са предпочитани от една фирма, други - от друга, в зависимост от маркетинговите цели, които си е поставила съответната фирма.</w:t>
      </w:r>
    </w:p>
    <w:p>
      <w:pPr>
        <w:pStyle w:val="Normal"/>
        <w:spacing w:lineRule="auto" w:line="360"/>
        <w:ind w:left="720" w:hanging="0"/>
        <w:jc w:val="both"/>
        <w:rPr>
          <w:lang w:val="bg-BG"/>
        </w:rPr>
      </w:pPr>
      <w:r>
        <w:rPr>
          <w:lang w:val="bg-BG"/>
        </w:rPr>
      </w:r>
    </w:p>
    <w:p>
      <w:pPr>
        <w:pStyle w:val="Normal"/>
        <w:spacing w:lineRule="auto" w:line="360"/>
        <w:jc w:val="both"/>
        <w:rPr>
          <w:b/>
          <w:b/>
          <w:bCs/>
          <w:lang w:val="bg-BG"/>
        </w:rPr>
      </w:pPr>
      <w:r>
        <w:rPr>
          <w:b/>
          <w:bCs/>
          <w:lang w:val="bg-BG"/>
        </w:rPr>
      </w:r>
    </w:p>
    <w:p>
      <w:pPr>
        <w:pStyle w:val="Normal"/>
        <w:spacing w:lineRule="auto" w:line="360"/>
        <w:jc w:val="both"/>
        <w:rPr>
          <w:b/>
          <w:b/>
          <w:bCs/>
          <w:lang w:val="bg-BG"/>
        </w:rPr>
      </w:pPr>
      <w:r>
        <w:rPr>
          <w:b/>
          <w:bCs/>
          <w:lang w:val="bg-BG"/>
        </w:rPr>
        <w:t xml:space="preserve">Глава </w:t>
      </w:r>
      <w:r>
        <w:rPr>
          <w:b/>
          <w:bCs/>
          <w:lang w:val="en-US"/>
        </w:rPr>
        <w:t>4</w:t>
      </w:r>
    </w:p>
    <w:p>
      <w:pPr>
        <w:pStyle w:val="Normal"/>
        <w:spacing w:lineRule="auto" w:line="360"/>
        <w:jc w:val="both"/>
        <w:rPr>
          <w:lang w:val="bg-BG"/>
        </w:rPr>
      </w:pPr>
      <w:r>
        <w:rPr>
          <w:b/>
          <w:bCs/>
          <w:lang w:val="bg-BG"/>
        </w:rPr>
        <w:t>Техника и методология за изграждане на имидж.</w:t>
      </w:r>
    </w:p>
    <w:p>
      <w:pPr>
        <w:pStyle w:val="Normal"/>
        <w:spacing w:lineRule="auto" w:line="360"/>
        <w:ind w:firstLine="680"/>
        <w:jc w:val="both"/>
        <w:rPr/>
      </w:pPr>
      <w:r>
        <w:rPr>
          <w:lang w:val="en-US"/>
        </w:rPr>
        <w:t xml:space="preserve"> </w:t>
      </w:r>
      <w:r>
        <w:rPr>
          <w:b/>
          <w:lang w:val="bg-BG"/>
        </w:rPr>
        <w:t>1. История и практика на Връзките с обществеността</w:t>
      </w:r>
    </w:p>
    <w:p>
      <w:pPr>
        <w:pStyle w:val="Heading"/>
        <w:spacing w:lineRule="auto" w:line="360"/>
        <w:ind w:firstLine="680"/>
        <w:jc w:val="both"/>
        <w:rPr>
          <w:b w:val="false"/>
          <w:b w:val="false"/>
          <w:sz w:val="24"/>
        </w:rPr>
      </w:pPr>
      <w:r>
        <w:rPr>
          <w:b w:val="false"/>
          <w:sz w:val="24"/>
        </w:rPr>
        <w:t xml:space="preserve">Ние всички вярваме в силата и значението на комуникацията – като обмен на някаква информация и в хода на човешката си дейност непрекъснато го доказваме. </w:t>
      </w:r>
    </w:p>
    <w:p>
      <w:pPr>
        <w:pStyle w:val="Heading"/>
        <w:spacing w:lineRule="auto" w:line="360"/>
        <w:jc w:val="both"/>
        <w:rPr>
          <w:b w:val="false"/>
          <w:b w:val="false"/>
          <w:sz w:val="24"/>
        </w:rPr>
      </w:pPr>
      <w:r>
        <w:rPr>
          <w:b w:val="false"/>
          <w:sz w:val="24"/>
        </w:rPr>
        <w:t>Всяка организация или обществена група която осъществява добри комуникации с вътрешните си и външни публики се стреми да просвещава и обогатява знанията на хората, за предмета и на дейност. Въпреки и усилията, обаче на специалистите упражняващи ПР, неразбирането за това какво представляват “Връзките с обществеността” и какви са нейните функции изобилства от неразбиране в съвременното общество.</w:t>
      </w:r>
    </w:p>
    <w:p>
      <w:pPr>
        <w:pStyle w:val="Heading"/>
        <w:spacing w:lineRule="auto" w:line="360"/>
        <w:jc w:val="both"/>
        <w:rPr>
          <w:b w:val="false"/>
          <w:b w:val="false"/>
          <w:sz w:val="24"/>
        </w:rPr>
      </w:pPr>
      <w:r>
        <w:rPr>
          <w:b w:val="false"/>
          <w:sz w:val="24"/>
        </w:rPr>
        <w:t>Съвременните връзки с обществеността, са ключов процес в управлението на гражданското общество. Специалистите по връзки с обществеността осъществяват както технически функци, така и изпълняват ролята на интерпретатори, които са способни и компетентни да разясняват целите и методите на държавните органи, организации, фирми и отделни лица по обществено отговорен начин, както и да помагат на своите ръководители да разбират общественото мнение.</w:t>
      </w:r>
    </w:p>
    <w:p>
      <w:pPr>
        <w:pStyle w:val="Normal"/>
        <w:spacing w:lineRule="auto" w:line="360"/>
        <w:ind w:firstLine="680"/>
        <w:jc w:val="both"/>
        <w:rPr>
          <w:lang w:val="bg-BG"/>
        </w:rPr>
      </w:pPr>
      <w:r>
        <w:rPr>
          <w:b/>
        </w:rPr>
        <w:t>Връзките с обществеността са механизъм за напасване на интересите и действията между институциите и социалните групи посредством установяване на по-функционални взаимоотношения в полза на обществото като цяло.</w:t>
      </w:r>
    </w:p>
    <w:p>
      <w:pPr>
        <w:pStyle w:val="Normal"/>
        <w:spacing w:lineRule="auto" w:line="360"/>
        <w:ind w:firstLine="680"/>
        <w:jc w:val="both"/>
        <w:rPr>
          <w:lang w:val="bg-BG"/>
        </w:rPr>
      </w:pPr>
      <w:r>
        <w:rPr>
          <w:lang w:val="bg-BG"/>
        </w:rPr>
        <w:t>Историята и практиката на ПР са изключително богати. За това свидетелстват многобройните източници, даващи информация в тази област. Известни са около 16000 заглавия, които показват развитието й. За първи път през 1902 година Н.С. Adams публикува в списание "American Reviеw" статия, която се занимава с проблемите на пъблик рилейшънс. Статията е озаглавена "What is Publicity?"</w:t>
      </w:r>
    </w:p>
    <w:p>
      <w:pPr>
        <w:pStyle w:val="Normal"/>
        <w:spacing w:lineRule="auto" w:line="360"/>
        <w:ind w:firstLine="680"/>
        <w:jc w:val="both"/>
        <w:rPr/>
      </w:pPr>
      <w:r>
        <w:rPr>
          <w:lang w:val="bg-BG"/>
        </w:rPr>
        <w:t>През 1922 г. излиза фундаменталния труд на Walter Lippmann за характера и особеностите на общественото мнение - "Public</w:t>
      </w:r>
      <w:r>
        <w:rPr/>
        <w:t xml:space="preserve"> Opinion".</w:t>
      </w:r>
    </w:p>
    <w:p>
      <w:pPr>
        <w:pStyle w:val="Normal"/>
        <w:spacing w:lineRule="auto" w:line="360"/>
        <w:ind w:firstLine="680"/>
        <w:jc w:val="both"/>
        <w:rPr/>
      </w:pPr>
      <w:r>
        <w:rPr/>
        <w:t>До 1923 година все още не е внесен научният елемент в ПР. Заслугата за това е на Едуард Бернайс и неговата книга "Кристализация на общественото мнение. 1944 г. е годината, която бележи началото на първото месечно списание, издавано от американската общност по пъблик рилейшънс - "Public Relations Journal". Втората половина на века</w:t>
      </w:r>
      <w:r>
        <w:rPr>
          <w:lang w:val="bg-BG"/>
        </w:rPr>
        <w:t xml:space="preserve"> е известна с една от най-хубавите книги по ПР - "Ефективен пъблик рилейшънс" от С. Кътлин и Алин Сентър. Кътлин създава и първата "Библиография по пъблик рилейшънс", последвана по-късно от "Обширна библиография по пъблик рилейшънс" от Робърт Бишоп. Следват "Практиката на пъблик рилейшънс" на Фрейзър Сиетъл; "Управление на пъблик рилейшънс" от Джеймс Груниг и Тод Хънт; "Пъблик рилейшънс. Стратегии и тактики" от Денис Уилкокс, Филип Окет и Уорън Ейдж. Не можем да не споменем Х. Оксли и неговия труд "Принципи на пъблик рилейшънс", както и станалия популярен у нас труд "Въведение в маркетинга, рекламата и пъблик рилейшънс" на Франк Джефкинс. У нас тези заглавия се появяват сравнително отскоро, но те слагат началото на изследването, изучаването и използването на ПР, чиято теория и практика в България тепърва ще се развива. Много дискусии предизвиква преводът на български "връзки с обществеността". Но и самото понятие "пъблик рилейшънс" също се налага трудно в САЩ, в резултата на дългогодишни спорове. Преди него са използвани такива термини, като "корпоративна комуникация", "обществена информация" и други. Съществуват около 500 дефиниции, дадени в различни източници и издания за това какво всъщност представлява ПР. Едуард Бернайс определя пъблик рилейшънс като изкуство, обърнато към научната-социална наука, в която обществените интереси са взети под внимание по-добре, отколкото финансовите мотивации. Според него ПР е изкуство и наука за развитие, нанука за разбиране и доброжелателност, обхваща усилията, насочени към утвърждаване и поддържане на споделено разбиране между организацията и нейната публика. Фондацията за ПР изследвания и образование (1975 г.) предлага следното определение: "Пъблик рилейшънс е отличителна функция на мениджмънта, която помага за установяване и поддържане на взаимна основа за комуникация, разбиране, одобрение и сътрудничество между организацията и нейните публики; включваща управление на проблемите и резултатите; помагаща на мениджмънта да бъде информиран и отговорен за общественото мнение. Определяне и наблягане на отговорността на мениджмънта да служи на обществените интереси; помагаща мениджмънта да бъде в състояние ефективно да използва промяната, да служи като една ранна предупредителна система, спомагаща за оценка на очакваните тенденции; използва изследванията, сондажите и етичната комуникация като свои принципни инструменти". Според Джери Хендрикс ПР е метод за разрешаване на проблемите и съдържа 4 основни фази - изследване, поставяне на цели, програмиране и оценка. Други разглеждат ПР като съзнателни, законни, добре планирани и постоянно осъществявани действия за установяване на взаимно разбирателство и доверие между дадена организация и нейните аудитории на основата на тяхното непрекъснато проучване. Така че ПР се схваща и като изкуство, и като наука, и като социална практика, и като управленска функция. Доста често те се отъждествяват с популярността, рекламата, пропагандата или маркетинга, но е необходимо да се прави ясно разграничение между тях. В съвременното общество връзките с обществеността имат няколко основни функции. Те действат като сензор на социалната промяна, комуникатор, корпоративен наблюдател, посредник в конфликтите. От тях зависи активизирането на обществената съвест на организацията, влиянието върху общественото мнение, утвърждаване на философията на организацията и излъчване на нейната личност. Ефективните връзки с обществеността започват с внимателно проучване. Преди да бъде разработена програма за връзките с обществеността, трябва да бъде събрана достатъчно информация и факти, за да бъдат определени проблемите. Проучването започва, контролира и завършва процеса на решаване на проблемите. Основното значение при проучването е да намали несигурността при вземане на решения. Процесът на проучванията започва с формулиране на проблема, който трябва да бъде изследван, с точно описание на ситуацията. След това се определят методите за събиране, анализиране и интерпретиране на данните. План за връзки с обществеността се разработва, за да се подобри негативна ситуация, да се постигне цел, или да се поддържа позитивна ситуация. Основното в него е определянето на проблема и поставянето на информационни и мотивационни цели. Следва определяне на целевите аудитории и разработване на стратегии и тактики. Основното съдържание на програмата за ВО са действието и комуникацията. Оценката включва измерването на резултатите спрямо поставените цели. Измерва се покриването на аудиторията, реакция на аудиторията, промяна на нагласите, промяна в поведението, допълващи дейности. Разработването на програма за връзки с обществеността е сложен и продължителен процес, изисква висок професионализъм, квалификация и мотивираност на специалистите, от които зависи нейната ефективност.</w:t>
      </w:r>
    </w:p>
    <w:p>
      <w:pPr>
        <w:pStyle w:val="Normal"/>
        <w:spacing w:lineRule="auto" w:line="360"/>
        <w:ind w:firstLine="680"/>
        <w:jc w:val="both"/>
        <w:rPr>
          <w:lang w:val="bg-BG"/>
        </w:rPr>
      </w:pPr>
      <w:r>
        <w:rPr>
          <w:lang w:val="bg-BG"/>
        </w:rPr>
        <w:t>Основните комуникационни техники на ПР са: комуникативни послания, вътрешнокорпоративни комуникации, пресконференция, псевдосъбитие, посещения, спонсорство, лобиране и други. Съобщението за печата поднася информацията в готова за публикуване форма. Factsheets приличат на съобщенията за печата, но те са в тезисна форма, не съдържат новини и служат за позоваване и източник на фактологична информация. Информационният бюлетин е информационно издание за целева аудитория, който излиза в определен интервал от време.</w:t>
      </w:r>
    </w:p>
    <w:p>
      <w:pPr>
        <w:pStyle w:val="Normal"/>
        <w:spacing w:lineRule="auto" w:line="360"/>
        <w:ind w:firstLine="680"/>
        <w:jc w:val="both"/>
        <w:rPr>
          <w:lang w:val="bg-BG"/>
        </w:rPr>
      </w:pPr>
      <w:r>
        <w:rPr>
          <w:lang w:val="bg-BG"/>
        </w:rPr>
        <w:t>Комплект материали - представлява най-често папка с инициалите на фирмата, в която са включени съобщения за печата, factsheets, материали за организацията и други. Комплектът може да бъде изпратен на медиите или раздаден на пресконференции. Статиите са средство за популярност в професионални, браншови или технически издания. Други средства за връзки с обществеността са писмата по пощата, брошурите, списанията за собствения персонал или клиентите, годишните доклади - които са ценни и за външни, и за вътрешни аудитории. Една от най-често използваните комуникационни техники на ПР е пресконференцията. Повечето пресконференции имат за цел да информират за плановете или гледната точка на организацията; да промоцират нов продукт. Съществуват обаче и така наречените защитни пресконференции, при възникнала неблагоприятна ситуация за конкретна организация. Начинът и честотата на организиране на пресконференции се избират в зависимост от възприетата комуникационна стратегия. Съществува и трети вид - пресконференция-коктейл, която се провежда по повод на годишни чествания и различни празници. Пресконференцията е най-лесния и удобен начин за проникване в медийното пространство. От голямо значение е както предварителната й подготовка, така и самото й провеждане. Интервюто също се използва като средство за ПР. Използва се за промоциране на лица и организации.</w:t>
      </w:r>
    </w:p>
    <w:p>
      <w:pPr>
        <w:pStyle w:val="Normal"/>
        <w:spacing w:lineRule="auto" w:line="360"/>
        <w:ind w:firstLine="680"/>
        <w:jc w:val="both"/>
        <w:rPr>
          <w:lang w:val="bg-BG"/>
        </w:rPr>
      </w:pPr>
      <w:r>
        <w:rPr>
          <w:lang w:val="bg-BG"/>
        </w:rPr>
        <w:t>Теорията, както и богатата международна практика на връзки с обществеността, са добра основа за разработването и осъществяванет на PR-кампании и в България. Проблемите са свързани с недостатъчното познаване на предимствата от използването й от страна на ръководителите на компании и липсата на достатъчно специалисти в областта. Въпреки това обаче, все повече фирми и институции се насочват към услугите на PR-агенции и специалисти за разработването на кампании за връзки с обществеността. Тенденцията е за включване на все повече мултимедийни продукти в тях.</w:t>
      </w:r>
    </w:p>
    <w:p>
      <w:pPr>
        <w:pStyle w:val="Normal"/>
        <w:spacing w:lineRule="auto" w:line="360"/>
        <w:ind w:firstLine="680"/>
        <w:jc w:val="both"/>
        <w:rPr>
          <w:lang w:val="bg-BG"/>
        </w:rPr>
      </w:pPr>
      <w:r>
        <w:rPr>
          <w:lang w:val="bg-BG"/>
        </w:rPr>
      </w:r>
    </w:p>
    <w:p>
      <w:pPr>
        <w:pStyle w:val="Normal"/>
        <w:spacing w:lineRule="auto" w:line="360"/>
        <w:ind w:firstLine="680"/>
        <w:jc w:val="both"/>
        <w:rPr>
          <w:lang w:val="bg-BG"/>
        </w:rPr>
      </w:pPr>
      <w:r>
        <w:rPr>
          <w:lang w:val="bg-BG"/>
        </w:rPr>
        <w:t>2. Пъблик рилешънс – днес.</w:t>
      </w:r>
    </w:p>
    <w:p>
      <w:pPr>
        <w:pStyle w:val="TextBody"/>
        <w:rPr>
          <w:lang w:val="bg-BG"/>
        </w:rPr>
      </w:pPr>
      <w:r>
        <w:rPr>
          <w:lang w:val="bg-BG"/>
        </w:rPr>
      </w:r>
    </w:p>
    <w:p>
      <w:pPr>
        <w:pStyle w:val="TextBody"/>
        <w:rPr>
          <w:i/>
          <w:i/>
        </w:rPr>
      </w:pPr>
      <w:r>
        <w:rPr>
          <w:i/>
        </w:rPr>
        <w:t>В наши дни Връзките с обществеността са се превърнали в мощно средство за постигане на всякакви цели – политически, социални и икономически. За някои оръжие, за други занаят, а за малцина посветени – изкуство. С традиции и история, претърпяло много метаморфози. Корените на това изкуство за манипулативна комуникация се губят далеч в миналото. Със сигурност обаче знаем, че настоящият му рафиниран вид е резултат от редица събития от недалечното минало. Предвоенните години, Америка – време на просперитет и упадък, на динамика и застой, време на нови идеи и бушуващ капитализъм.</w:t>
      </w:r>
    </w:p>
    <w:p>
      <w:pPr>
        <w:pStyle w:val="TextBody"/>
        <w:rPr>
          <w:i/>
          <w:i/>
        </w:rPr>
      </w:pPr>
      <w:r>
        <w:rPr>
          <w:i/>
        </w:rPr>
        <w:t>За да разберем по-добре настоящата роля на Връзките с обществеността и за да се опитаме да отгатнем бъдещето им трябва да надникнем в близкото минало.</w:t>
      </w:r>
    </w:p>
    <w:p>
      <w:pPr>
        <w:pStyle w:val="TextBody"/>
        <w:rPr/>
      </w:pPr>
      <w:r>
        <w:rPr/>
        <w:t xml:space="preserve">Един от изконните въпроси е дали личностите правят </w:t>
      </w:r>
      <w:r>
        <w:rPr>
          <w:b/>
        </w:rPr>
        <w:t>И</w:t>
      </w:r>
      <w:r>
        <w:rPr/>
        <w:t xml:space="preserve">сторията или историята създава </w:t>
      </w:r>
      <w:r>
        <w:rPr>
          <w:b/>
        </w:rPr>
        <w:t>Л</w:t>
      </w:r>
      <w:r>
        <w:rPr/>
        <w:t>ичностите.</w:t>
      </w:r>
    </w:p>
    <w:p>
      <w:pPr>
        <w:pStyle w:val="TextBody"/>
        <w:rPr/>
      </w:pPr>
      <w:r>
        <w:rPr/>
        <w:t xml:space="preserve">Може много да се пише и да се говори за хората допринесли за изграждането на своето време. Интересните личности, обаче са тези, които са създали нещо различно, нещо за бъдещето. Хората, които често са били неразбрани или просто твърде напредничави. Такъв човек е и Артър Пейдж, най-известен като вицепрезидент на </w:t>
      </w:r>
      <w:r>
        <w:rPr>
          <w:lang w:val="en-US"/>
        </w:rPr>
        <w:t xml:space="preserve">AT&amp;T </w:t>
      </w:r>
      <w:r>
        <w:rPr/>
        <w:t>по Връзките с обществеността. Личност предефинирала понятието PR и превърнала го от прес- или медия-агентство в начин на живот.</w:t>
      </w:r>
    </w:p>
    <w:p>
      <w:pPr>
        <w:pStyle w:val="TextBody"/>
        <w:rPr/>
      </w:pPr>
      <w:r>
        <w:rPr/>
      </w:r>
    </w:p>
    <w:p>
      <w:pPr>
        <w:pStyle w:val="TextBody"/>
        <w:rPr/>
      </w:pPr>
      <w:r>
        <w:rPr/>
        <w:t>PR – Начин на живот</w:t>
      </w:r>
    </w:p>
    <w:p>
      <w:pPr>
        <w:pStyle w:val="TextBody"/>
        <w:rPr/>
      </w:pPr>
      <w:r>
        <w:rPr>
          <w:lang w:val="en-US"/>
        </w:rPr>
        <w:t xml:space="preserve">Internet </w:t>
      </w:r>
      <w:r>
        <w:rPr/>
        <w:t>– Начин на живот</w:t>
      </w:r>
    </w:p>
    <w:p>
      <w:pPr>
        <w:pStyle w:val="TextBody"/>
        <w:rPr/>
      </w:pPr>
      <w:r>
        <w:rPr/>
        <w:t>Има връзка</w:t>
      </w:r>
    </w:p>
    <w:p>
      <w:pPr>
        <w:pStyle w:val="TextBody"/>
        <w:rPr/>
      </w:pPr>
      <w:r>
        <w:rPr/>
      </w:r>
    </w:p>
    <w:p>
      <w:pPr>
        <w:pStyle w:val="TextBody"/>
        <w:rPr/>
      </w:pPr>
      <w:r>
        <w:rPr/>
        <w:t xml:space="preserve">Върховенството на формата над функцията. Аргументираната форма, която е устойчива на проверките на времето. Фалшивата фасада може да реши проблемите временно и частично. Границата, когато </w:t>
      </w:r>
      <w:r>
        <w:rPr>
          <w:b/>
        </w:rPr>
        <w:t>PR</w:t>
      </w:r>
      <w:r>
        <w:rPr/>
        <w:t xml:space="preserve"> се превръща в </w:t>
      </w:r>
      <w:r>
        <w:rPr>
          <w:b/>
          <w:lang w:val="en-US"/>
        </w:rPr>
        <w:t>Pr</w:t>
      </w:r>
      <w:r>
        <w:rPr>
          <w:lang w:val="en-US"/>
        </w:rPr>
        <w:t>ropaganda е много тънка</w:t>
      </w:r>
      <w:r>
        <w:rPr/>
        <w:t>.</w:t>
      </w:r>
    </w:p>
    <w:p>
      <w:pPr>
        <w:pStyle w:val="TextBody"/>
        <w:rPr>
          <w:lang w:val="en-US"/>
        </w:rPr>
      </w:pPr>
      <w:r>
        <w:rPr>
          <w:lang w:val="en-US"/>
        </w:rPr>
      </w:r>
    </w:p>
    <w:p>
      <w:pPr>
        <w:pStyle w:val="TextBody"/>
        <w:rPr>
          <w:lang w:val="en-US"/>
        </w:rPr>
      </w:pPr>
      <w:r>
        <w:rPr>
          <w:lang w:val="en-US"/>
        </w:rPr>
      </w:r>
    </w:p>
    <w:p>
      <w:pPr>
        <w:pStyle w:val="TextBody"/>
        <w:rPr/>
      </w:pPr>
      <w:r>
        <w:rPr/>
      </w:r>
    </w:p>
    <w:p>
      <w:pPr>
        <w:pStyle w:val="TextBody"/>
        <w:rPr/>
      </w:pPr>
      <w:r>
        <w:rPr/>
      </w:r>
    </w:p>
    <w:p>
      <w:pPr>
        <w:pStyle w:val="TextBody"/>
        <w:rPr/>
      </w:pPr>
      <w:r>
        <w:rPr/>
      </w:r>
    </w:p>
    <w:p>
      <w:pPr>
        <w:pStyle w:val="TextBody"/>
        <w:rPr/>
      </w:pPr>
      <w:r>
        <w:rPr/>
      </w:r>
    </w:p>
    <w:p>
      <w:pPr>
        <w:pStyle w:val="TextBody"/>
        <w:rPr/>
      </w:pPr>
      <w:r>
        <w:rPr/>
      </w:r>
    </w:p>
    <w:p>
      <w:pPr>
        <w:pStyle w:val="TextBody"/>
        <w:rPr/>
      </w:pPr>
      <w:r>
        <w:rPr>
          <w:rStyle w:val="InternetLink"/>
        </w:rPr>
        <w:t>http://www.prmuseum.com/</w:t>
      </w:r>
      <w:r>
        <mc:AlternateContent>
          <mc:Choice Requires="wps">
            <w:drawing>
              <wp:anchor behindDoc="0" distT="0" distB="0" distL="114300" distR="114300" simplePos="0" locked="0" layoutInCell="0" allowOverlap="1" relativeHeight="3">
                <wp:simplePos x="0" y="0"/>
                <wp:positionH relativeFrom="column">
                  <wp:posOffset>3886200</wp:posOffset>
                </wp:positionH>
                <wp:positionV relativeFrom="paragraph">
                  <wp:posOffset>496570</wp:posOffset>
                </wp:positionV>
                <wp:extent cx="952500" cy="1114425"/>
                <wp:effectExtent l="0" t="0" r="0" b="0"/>
                <wp:wrapSquare wrapText="largest"/>
                <wp:docPr id="1" name="Frame1"/>
                <a:graphic xmlns:a="http://schemas.openxmlformats.org/drawingml/2006/main">
                  <a:graphicData uri="http://schemas.microsoft.com/office/word/2010/wordprocessingShape">
                    <wps:wsp>
                      <wps:cNvSpPr txBox="1"/>
                      <wps:spPr>
                        <a:xfrm>
                          <a:off x="0" y="0"/>
                          <a:ext cx="952500" cy="1114425"/>
                        </a:xfrm>
                        <a:prstGeom prst="rect"/>
                        <a:solidFill>
                          <a:srgbClr val="FFFFFF">
                            <a:alpha val="0"/>
                          </a:srgbClr>
                        </a:solidFill>
                      </wps:spPr>
                      <wps:txbx>
                        <w:txbxContent>
                          <w:p>
                            <w:pPr>
                              <w:pStyle w:val="Normal"/>
                              <w:rPr>
                                <w:lang w:val="en-US" w:eastAsia="en-US"/>
                              </w:rPr>
                            </w:pPr>
                            <w:r>
                              <w:rPr>
                                <w:lang w:val="en-US" w:eastAsia="en-US"/>
                              </w:rPr>
                              <w:drawing>
                                <wp:inline distT="0" distB="0" distL="0" distR="0">
                                  <wp:extent cx="952500" cy="1114425"/>
                                  <wp:effectExtent l="0" t="0" r="0" b="0"/>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4"/>
                                          <a:srcRect l="-38" t="-32" r="-38" b="-32"/>
                                          <a:stretch>
                                            <a:fillRect/>
                                          </a:stretch>
                                        </pic:blipFill>
                                        <pic:spPr bwMode="auto">
                                          <a:xfrm>
                                            <a:off x="0" y="0"/>
                                            <a:ext cx="952500" cy="1114425"/>
                                          </a:xfrm>
                                          <a:prstGeom prst="rect">
                                            <a:avLst/>
                                          </a:prstGeom>
                                        </pic:spPr>
                                      </pic:pic>
                                    </a:graphicData>
                                  </a:graphic>
                                </wp:inline>
                              </w:drawing>
                            </w:r>
                          </w:p>
                        </w:txbxContent>
                      </wps:txbx>
                      <wps:bodyPr anchor="t" lIns="0" tIns="0" rIns="0" bIns="0">
                        <a:noAutofit/>
                      </wps:bodyPr>
                    </wps:wsp>
                  </a:graphicData>
                </a:graphic>
              </wp:anchor>
            </w:drawing>
          </mc:Choice>
          <mc:Fallback>
            <w:pict>
              <v:rect fillcolor="#FFFFFF" style="position:absolute;rotation:-0;width:75pt;height:87.75pt;mso-wrap-distance-left:9pt;mso-wrap-distance-right:9pt;mso-wrap-distance-top:0pt;mso-wrap-distance-bottom:0pt;margin-top:39.1pt;mso-position-vertical-relative:text;margin-left:306pt;mso-position-horizontal-relative:text">
                <v:fill opacity="0f"/>
                <v:textbox inset="0in,0in,0in,0in">
                  <w:txbxContent>
                    <w:p>
                      <w:pPr>
                        <w:pStyle w:val="Normal"/>
                        <w:rPr>
                          <w:lang w:val="en-US" w:eastAsia="en-US"/>
                        </w:rPr>
                      </w:pPr>
                      <w:r>
                        <w:rPr>
                          <w:lang w:val="en-US" w:eastAsia="en-US"/>
                        </w:rPr>
                        <w:drawing>
                          <wp:inline distT="0" distB="0" distL="0" distR="0">
                            <wp:extent cx="952500" cy="1114425"/>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5"/>
                                    <a:srcRect l="-38" t="-32" r="-38" b="-32"/>
                                    <a:stretch>
                                      <a:fillRect/>
                                    </a:stretch>
                                  </pic:blipFill>
                                  <pic:spPr bwMode="auto">
                                    <a:xfrm>
                                      <a:off x="0" y="0"/>
                                      <a:ext cx="952500" cy="1114425"/>
                                    </a:xfrm>
                                    <a:prstGeom prst="rect">
                                      <a:avLst/>
                                    </a:prstGeom>
                                  </pic:spPr>
                                </pic:pic>
                              </a:graphicData>
                            </a:graphic>
                          </wp:inline>
                        </w:drawing>
                      </w:r>
                    </w:p>
                  </w:txbxContent>
                </v:textbox>
                <w10:wrap type="square" side="largest"/>
              </v:rect>
            </w:pict>
          </mc:Fallback>
        </mc:AlternateContent>
      </w:r>
    </w:p>
    <w:p>
      <w:pPr>
        <w:pStyle w:val="TextBody"/>
        <w:rPr/>
      </w:pPr>
      <w:r>
        <w:rPr/>
      </w:r>
    </w:p>
    <w:p>
      <w:pPr>
        <w:pStyle w:val="TextBody"/>
        <w:rPr/>
      </w:pPr>
      <w:r>
        <w:rPr/>
      </w:r>
    </w:p>
    <w:p>
      <w:pPr>
        <w:pStyle w:val="TextBody"/>
        <w:rPr/>
      </w:pPr>
      <w:r>
        <w:rPr/>
      </w:r>
      <w:r>
        <mc:AlternateContent>
          <mc:Choice Requires="wps">
            <w:drawing>
              <wp:anchor behindDoc="0" distT="0" distB="0" distL="114300" distR="114300" simplePos="0" locked="0" layoutInCell="0" allowOverlap="1" relativeHeight="5">
                <wp:simplePos x="0" y="0"/>
                <wp:positionH relativeFrom="column">
                  <wp:posOffset>-960120</wp:posOffset>
                </wp:positionH>
                <wp:positionV relativeFrom="paragraph">
                  <wp:posOffset>671195</wp:posOffset>
                </wp:positionV>
                <wp:extent cx="3505200" cy="1762125"/>
                <wp:effectExtent l="0" t="0" r="0" b="0"/>
                <wp:wrapSquare wrapText="largest"/>
                <wp:docPr id="4" name="Frame2"/>
                <a:graphic xmlns:a="http://schemas.openxmlformats.org/drawingml/2006/main">
                  <a:graphicData uri="http://schemas.microsoft.com/office/word/2010/wordprocessingShape">
                    <wps:wsp>
                      <wps:cNvSpPr txBox="1"/>
                      <wps:spPr>
                        <a:xfrm>
                          <a:off x="0" y="0"/>
                          <a:ext cx="3505200" cy="1762125"/>
                        </a:xfrm>
                        <a:prstGeom prst="rect"/>
                        <a:solidFill>
                          <a:srgbClr val="FFFFFF">
                            <a:alpha val="0"/>
                          </a:srgbClr>
                        </a:solidFill>
                      </wps:spPr>
                      <wps:txbx>
                        <w:txbxContent>
                          <w:p>
                            <w:pPr>
                              <w:pStyle w:val="Normal"/>
                              <w:rPr>
                                <w:lang w:val="en-US" w:eastAsia="en-US"/>
                              </w:rPr>
                            </w:pPr>
                            <w:r>
                              <w:rPr>
                                <w:lang w:val="en-US" w:eastAsia="en-US"/>
                              </w:rPr>
                              <w:drawing>
                                <wp:inline distT="0" distB="0" distL="0" distR="0">
                                  <wp:extent cx="3505200" cy="1762125"/>
                                  <wp:effectExtent l="0" t="0" r="0" b="0"/>
                                  <wp:docPr id="5"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descr=""/>
                                          <pic:cNvPicPr>
                                            <a:picLocks noChangeAspect="1" noChangeArrowheads="1"/>
                                          </pic:cNvPicPr>
                                        </pic:nvPicPr>
                                        <pic:blipFill>
                                          <a:blip r:embed="rId6"/>
                                          <a:srcRect l="-10" t="-20" r="-10" b="-20"/>
                                          <a:stretch>
                                            <a:fillRect/>
                                          </a:stretch>
                                        </pic:blipFill>
                                        <pic:spPr bwMode="auto">
                                          <a:xfrm>
                                            <a:off x="0" y="0"/>
                                            <a:ext cx="3505200" cy="1762125"/>
                                          </a:xfrm>
                                          <a:prstGeom prst="rect">
                                            <a:avLst/>
                                          </a:prstGeom>
                                        </pic:spPr>
                                      </pic:pic>
                                    </a:graphicData>
                                  </a:graphic>
                                </wp:inline>
                              </w:drawing>
                            </w:r>
                          </w:p>
                        </w:txbxContent>
                      </wps:txbx>
                      <wps:bodyPr anchor="t" lIns="0" tIns="0" rIns="0" bIns="0">
                        <a:noAutofit/>
                      </wps:bodyPr>
                    </wps:wsp>
                  </a:graphicData>
                </a:graphic>
              </wp:anchor>
            </w:drawing>
          </mc:Choice>
          <mc:Fallback>
            <w:pict>
              <v:rect fillcolor="#FFFFFF" style="position:absolute;rotation:-0;width:276pt;height:138.75pt;mso-wrap-distance-left:9pt;mso-wrap-distance-right:9pt;mso-wrap-distance-top:0pt;mso-wrap-distance-bottom:0pt;margin-top:52.85pt;mso-position-vertical-relative:text;margin-left:-75.6pt;mso-position-horizontal-relative:text">
                <v:fill opacity="0f"/>
                <v:textbox inset="0in,0in,0in,0in">
                  <w:txbxContent>
                    <w:p>
                      <w:pPr>
                        <w:pStyle w:val="Normal"/>
                        <w:rPr>
                          <w:lang w:val="en-US" w:eastAsia="en-US"/>
                        </w:rPr>
                      </w:pPr>
                      <w:r>
                        <w:rPr>
                          <w:lang w:val="en-US" w:eastAsia="en-US"/>
                        </w:rPr>
                        <w:drawing>
                          <wp:inline distT="0" distB="0" distL="0" distR="0">
                            <wp:extent cx="3505200" cy="1762125"/>
                            <wp:effectExtent l="0" t="0" r="0" b="0"/>
                            <wp:docPr id="6"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descr=""/>
                                    <pic:cNvPicPr>
                                      <a:picLocks noChangeAspect="1" noChangeArrowheads="1"/>
                                    </pic:cNvPicPr>
                                  </pic:nvPicPr>
                                  <pic:blipFill>
                                    <a:blip r:embed="rId7"/>
                                    <a:srcRect l="-10" t="-20" r="-10" b="-20"/>
                                    <a:stretch>
                                      <a:fillRect/>
                                    </a:stretch>
                                  </pic:blipFill>
                                  <pic:spPr bwMode="auto">
                                    <a:xfrm>
                                      <a:off x="0" y="0"/>
                                      <a:ext cx="3505200" cy="1762125"/>
                                    </a:xfrm>
                                    <a:prstGeom prst="rect">
                                      <a:avLst/>
                                    </a:prstGeom>
                                  </pic:spPr>
                                </pic:pic>
                              </a:graphicData>
                            </a:graphic>
                          </wp:inline>
                        </w:drawing>
                      </w:r>
                    </w:p>
                  </w:txbxContent>
                </v:textbox>
                <w10:wrap type="square" side="largest"/>
              </v:rect>
            </w:pict>
          </mc:Fallback>
        </mc:AlternateContent>
      </w:r>
    </w:p>
    <w:p>
      <w:pPr>
        <w:pStyle w:val="TextBody"/>
        <w:rPr/>
      </w:pPr>
      <w:r>
        <w:rPr/>
      </w:r>
    </w:p>
    <w:p>
      <w:pPr>
        <w:pStyle w:val="TextBody"/>
        <w:rPr/>
      </w:pPr>
      <w:r>
        <w:rPr/>
      </w:r>
    </w:p>
    <w:p>
      <w:pPr>
        <w:pStyle w:val="TextBody"/>
        <w:rPr/>
      </w:pPr>
      <w:r>
        <w:rPr/>
      </w:r>
    </w:p>
    <w:p>
      <w:pPr>
        <w:pStyle w:val="TextBody"/>
        <w:rPr/>
      </w:pPr>
      <w:r>
        <w:rPr/>
      </w:r>
    </w:p>
    <w:p>
      <w:pPr>
        <w:pStyle w:val="TextBody"/>
        <w:rPr/>
      </w:pPr>
      <w:r>
        <w:rPr/>
      </w:r>
    </w:p>
    <w:p>
      <w:pPr>
        <w:pStyle w:val="TextBody"/>
        <w:rPr/>
      </w:pPr>
      <w:r>
        <w:rPr/>
      </w:r>
    </w:p>
    <w:p>
      <w:pPr>
        <w:pStyle w:val="TextBody"/>
        <w:rPr/>
      </w:pPr>
      <w:r>
        <w:rPr/>
      </w:r>
    </w:p>
    <w:p>
      <w:pPr>
        <w:pStyle w:val="TextBody"/>
        <w:rPr/>
      </w:pPr>
      <w:r>
        <w:rPr/>
      </w:r>
      <w:r>
        <mc:AlternateContent>
          <mc:Choice Requires="wps">
            <w:drawing>
              <wp:anchor behindDoc="0" distT="0" distB="0" distL="114300" distR="114300" simplePos="0" locked="0" layoutInCell="0" allowOverlap="1" relativeHeight="7">
                <wp:simplePos x="0" y="0"/>
                <wp:positionH relativeFrom="column">
                  <wp:posOffset>-960120</wp:posOffset>
                </wp:positionH>
                <wp:positionV relativeFrom="paragraph">
                  <wp:posOffset>3402330</wp:posOffset>
                </wp:positionV>
                <wp:extent cx="923925" cy="1123950"/>
                <wp:effectExtent l="0" t="0" r="0" b="0"/>
                <wp:wrapSquare wrapText="largest"/>
                <wp:docPr id="7" name="Frame3"/>
                <a:graphic xmlns:a="http://schemas.openxmlformats.org/drawingml/2006/main">
                  <a:graphicData uri="http://schemas.microsoft.com/office/word/2010/wordprocessingShape">
                    <wps:wsp>
                      <wps:cNvSpPr txBox="1"/>
                      <wps:spPr>
                        <a:xfrm>
                          <a:off x="0" y="0"/>
                          <a:ext cx="923925" cy="1123950"/>
                        </a:xfrm>
                        <a:prstGeom prst="rect"/>
                        <a:solidFill>
                          <a:srgbClr val="FFFFFF">
                            <a:alpha val="0"/>
                          </a:srgbClr>
                        </a:solidFill>
                      </wps:spPr>
                      <wps:txbx>
                        <w:txbxContent>
                          <w:p>
                            <w:pPr>
                              <w:pStyle w:val="Normal"/>
                              <w:rPr>
                                <w:lang w:val="en-US" w:eastAsia="en-US"/>
                              </w:rPr>
                            </w:pPr>
                            <w:r>
                              <w:rPr>
                                <w:lang w:val="en-US" w:eastAsia="en-US"/>
                              </w:rPr>
                              <w:drawing>
                                <wp:inline distT="0" distB="0" distL="0" distR="0">
                                  <wp:extent cx="923925" cy="1123950"/>
                                  <wp:effectExtent l="0" t="0" r="0" b="0"/>
                                  <wp:docPr id="8"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
                                          <pic:cNvPicPr>
                                            <a:picLocks noChangeAspect="1" noChangeArrowheads="1"/>
                                          </pic:cNvPicPr>
                                        </pic:nvPicPr>
                                        <pic:blipFill>
                                          <a:blip r:embed="rId8"/>
                                          <a:srcRect l="-39" t="-32" r="-39" b="-32"/>
                                          <a:stretch>
                                            <a:fillRect/>
                                          </a:stretch>
                                        </pic:blipFill>
                                        <pic:spPr bwMode="auto">
                                          <a:xfrm>
                                            <a:off x="0" y="0"/>
                                            <a:ext cx="923925" cy="1123950"/>
                                          </a:xfrm>
                                          <a:prstGeom prst="rect">
                                            <a:avLst/>
                                          </a:prstGeom>
                                        </pic:spPr>
                                      </pic:pic>
                                    </a:graphicData>
                                  </a:graphic>
                                </wp:inline>
                              </w:drawing>
                            </w:r>
                          </w:p>
                        </w:txbxContent>
                      </wps:txbx>
                      <wps:bodyPr anchor="t" lIns="0" tIns="0" rIns="0" bIns="0">
                        <a:noAutofit/>
                      </wps:bodyPr>
                    </wps:wsp>
                  </a:graphicData>
                </a:graphic>
              </wp:anchor>
            </w:drawing>
          </mc:Choice>
          <mc:Fallback>
            <w:pict>
              <v:rect fillcolor="#FFFFFF" style="position:absolute;rotation:-0;width:72.75pt;height:88.5pt;mso-wrap-distance-left:9pt;mso-wrap-distance-right:9pt;mso-wrap-distance-top:0pt;mso-wrap-distance-bottom:0pt;margin-top:267.9pt;mso-position-vertical-relative:text;margin-left:-75.6pt;mso-position-horizontal-relative:text">
                <v:fill opacity="0f"/>
                <v:textbox inset="0in,0in,0in,0in">
                  <w:txbxContent>
                    <w:p>
                      <w:pPr>
                        <w:pStyle w:val="Normal"/>
                        <w:rPr>
                          <w:lang w:val="en-US" w:eastAsia="en-US"/>
                        </w:rPr>
                      </w:pPr>
                      <w:r>
                        <w:rPr>
                          <w:lang w:val="en-US" w:eastAsia="en-US"/>
                        </w:rPr>
                        <w:drawing>
                          <wp:inline distT="0" distB="0" distL="0" distR="0">
                            <wp:extent cx="923925" cy="1123950"/>
                            <wp:effectExtent l="0" t="0" r="0" b="0"/>
                            <wp:docPr id="9"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 descr=""/>
                                    <pic:cNvPicPr>
                                      <a:picLocks noChangeAspect="1" noChangeArrowheads="1"/>
                                    </pic:cNvPicPr>
                                  </pic:nvPicPr>
                                  <pic:blipFill>
                                    <a:blip r:embed="rId9"/>
                                    <a:srcRect l="-39" t="-32" r="-39" b="-32"/>
                                    <a:stretch>
                                      <a:fillRect/>
                                    </a:stretch>
                                  </pic:blipFill>
                                  <pic:spPr bwMode="auto">
                                    <a:xfrm>
                                      <a:off x="0" y="0"/>
                                      <a:ext cx="923925" cy="1123950"/>
                                    </a:xfrm>
                                    <a:prstGeom prst="rect">
                                      <a:avLst/>
                                    </a:prstGeom>
                                  </pic:spPr>
                                </pic:pic>
                              </a:graphicData>
                            </a:graphic>
                          </wp:inline>
                        </w:drawing>
                      </w:r>
                    </w:p>
                  </w:txbxContent>
                </v:textbox>
                <w10:wrap type="square" side="largest"/>
              </v:rect>
            </w:pict>
          </mc:Fallback>
        </mc:AlternateContent>
      </w:r>
    </w:p>
    <w:p>
      <w:pPr>
        <w:pStyle w:val="TextBody"/>
        <w:rPr/>
      </w:pPr>
      <w:r>
        <w:rPr/>
      </w:r>
      <w:r>
        <mc:AlternateContent>
          <mc:Choice Requires="wps">
            <w:drawing>
              <wp:anchor behindDoc="0" distT="0" distB="0" distL="114300" distR="114300" simplePos="0" locked="0" layoutInCell="0" allowOverlap="1" relativeHeight="9">
                <wp:simplePos x="0" y="0"/>
                <wp:positionH relativeFrom="column">
                  <wp:posOffset>137160</wp:posOffset>
                </wp:positionH>
                <wp:positionV relativeFrom="paragraph">
                  <wp:posOffset>3402330</wp:posOffset>
                </wp:positionV>
                <wp:extent cx="3905250" cy="1819275"/>
                <wp:effectExtent l="0" t="0" r="0" b="0"/>
                <wp:wrapSquare wrapText="largest"/>
                <wp:docPr id="10" name="Frame4"/>
                <a:graphic xmlns:a="http://schemas.openxmlformats.org/drawingml/2006/main">
                  <a:graphicData uri="http://schemas.microsoft.com/office/word/2010/wordprocessingShape">
                    <wps:wsp>
                      <wps:cNvSpPr txBox="1"/>
                      <wps:spPr>
                        <a:xfrm>
                          <a:off x="0" y="0"/>
                          <a:ext cx="3905250" cy="1819275"/>
                        </a:xfrm>
                        <a:prstGeom prst="rect"/>
                        <a:solidFill>
                          <a:srgbClr val="FFFFFF">
                            <a:alpha val="0"/>
                          </a:srgbClr>
                        </a:solidFill>
                      </wps:spPr>
                      <wps:txbx>
                        <w:txbxContent>
                          <w:p>
                            <w:pPr>
                              <w:pStyle w:val="Normal"/>
                              <w:rPr>
                                <w:lang w:val="en-US" w:eastAsia="en-US"/>
                              </w:rPr>
                            </w:pPr>
                            <w:r>
                              <w:rPr>
                                <w:lang w:val="en-US" w:eastAsia="en-US"/>
                              </w:rPr>
                              <w:drawing>
                                <wp:inline distT="0" distB="0" distL="0" distR="0">
                                  <wp:extent cx="3905250" cy="1819275"/>
                                  <wp:effectExtent l="0" t="0" r="0" b="0"/>
                                  <wp:docPr id="11"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descr=""/>
                                          <pic:cNvPicPr>
                                            <a:picLocks noChangeAspect="1" noChangeArrowheads="1"/>
                                          </pic:cNvPicPr>
                                        </pic:nvPicPr>
                                        <pic:blipFill>
                                          <a:blip r:embed="rId10"/>
                                          <a:srcRect l="-9" t="-20" r="-9" b="-20"/>
                                          <a:stretch>
                                            <a:fillRect/>
                                          </a:stretch>
                                        </pic:blipFill>
                                        <pic:spPr bwMode="auto">
                                          <a:xfrm>
                                            <a:off x="0" y="0"/>
                                            <a:ext cx="3905250" cy="1819275"/>
                                          </a:xfrm>
                                          <a:prstGeom prst="rect">
                                            <a:avLst/>
                                          </a:prstGeom>
                                        </pic:spPr>
                                      </pic:pic>
                                    </a:graphicData>
                                  </a:graphic>
                                </wp:inline>
                              </w:drawing>
                            </w:r>
                          </w:p>
                        </w:txbxContent>
                      </wps:txbx>
                      <wps:bodyPr anchor="t" lIns="0" tIns="0" rIns="0" bIns="0">
                        <a:noAutofit/>
                      </wps:bodyPr>
                    </wps:wsp>
                  </a:graphicData>
                </a:graphic>
              </wp:anchor>
            </w:drawing>
          </mc:Choice>
          <mc:Fallback>
            <w:pict>
              <v:rect fillcolor="#FFFFFF" style="position:absolute;rotation:-0;width:307.5pt;height:143.25pt;mso-wrap-distance-left:9pt;mso-wrap-distance-right:9pt;mso-wrap-distance-top:0pt;mso-wrap-distance-bottom:0pt;margin-top:267.9pt;mso-position-vertical-relative:text;margin-left:10.8pt;mso-position-horizontal-relative:text">
                <v:fill opacity="0f"/>
                <v:textbox inset="0in,0in,0in,0in">
                  <w:txbxContent>
                    <w:p>
                      <w:pPr>
                        <w:pStyle w:val="Normal"/>
                        <w:rPr>
                          <w:lang w:val="en-US" w:eastAsia="en-US"/>
                        </w:rPr>
                      </w:pPr>
                      <w:r>
                        <w:rPr>
                          <w:lang w:val="en-US" w:eastAsia="en-US"/>
                        </w:rPr>
                        <w:drawing>
                          <wp:inline distT="0" distB="0" distL="0" distR="0">
                            <wp:extent cx="3905250" cy="1819275"/>
                            <wp:effectExtent l="0" t="0" r="0" b="0"/>
                            <wp:docPr id="12"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 descr=""/>
                                    <pic:cNvPicPr>
                                      <a:picLocks noChangeAspect="1" noChangeArrowheads="1"/>
                                    </pic:cNvPicPr>
                                  </pic:nvPicPr>
                                  <pic:blipFill>
                                    <a:blip r:embed="rId11"/>
                                    <a:srcRect l="-9" t="-20" r="-9" b="-20"/>
                                    <a:stretch>
                                      <a:fillRect/>
                                    </a:stretch>
                                  </pic:blipFill>
                                  <pic:spPr bwMode="auto">
                                    <a:xfrm>
                                      <a:off x="0" y="0"/>
                                      <a:ext cx="3905250" cy="1819275"/>
                                    </a:xfrm>
                                    <a:prstGeom prst="rect">
                                      <a:avLst/>
                                    </a:prstGeom>
                                  </pic:spPr>
                                </pic:pic>
                              </a:graphicData>
                            </a:graphic>
                          </wp:inline>
                        </w:drawing>
                      </w:r>
                    </w:p>
                  </w:txbxContent>
                </v:textbox>
                <w10:wrap type="square" side="largest"/>
              </v:rect>
            </w:pict>
          </mc:Fallback>
        </mc:AlternateContent>
      </w:r>
    </w:p>
    <w:p>
      <w:pPr>
        <w:pStyle w:val="TextBody"/>
        <w:rPr/>
      </w:pPr>
      <w:r>
        <w:rPr/>
      </w:r>
      <w:r>
        <mc:AlternateContent>
          <mc:Choice Requires="wps">
            <w:drawing>
              <wp:anchor behindDoc="0" distT="0" distB="0" distL="114300" distR="114300" simplePos="0" locked="0" layoutInCell="0" allowOverlap="1" relativeHeight="11">
                <wp:simplePos x="0" y="0"/>
                <wp:positionH relativeFrom="column">
                  <wp:posOffset>868680</wp:posOffset>
                </wp:positionH>
                <wp:positionV relativeFrom="paragraph">
                  <wp:posOffset>384810</wp:posOffset>
                </wp:positionV>
                <wp:extent cx="3267075" cy="2219325"/>
                <wp:effectExtent l="0" t="0" r="0" b="0"/>
                <wp:wrapSquare wrapText="largest"/>
                <wp:docPr id="13" name="Frame5"/>
                <a:graphic xmlns:a="http://schemas.openxmlformats.org/drawingml/2006/main">
                  <a:graphicData uri="http://schemas.microsoft.com/office/word/2010/wordprocessingShape">
                    <wps:wsp>
                      <wps:cNvSpPr txBox="1"/>
                      <wps:spPr>
                        <a:xfrm>
                          <a:off x="0" y="0"/>
                          <a:ext cx="3267075" cy="2219325"/>
                        </a:xfrm>
                        <a:prstGeom prst="rect"/>
                        <a:solidFill>
                          <a:srgbClr val="FFFFFF">
                            <a:alpha val="0"/>
                          </a:srgbClr>
                        </a:solidFill>
                      </wps:spPr>
                      <wps:txbx>
                        <w:txbxContent>
                          <w:p>
                            <w:pPr>
                              <w:pStyle w:val="Normal"/>
                              <w:rPr>
                                <w:lang w:val="en-US" w:eastAsia="en-US"/>
                              </w:rPr>
                            </w:pPr>
                            <w:r>
                              <w:rPr>
                                <w:lang w:val="en-US" w:eastAsia="en-US"/>
                              </w:rPr>
                              <w:drawing>
                                <wp:inline distT="0" distB="0" distL="0" distR="0">
                                  <wp:extent cx="3267075" cy="2219325"/>
                                  <wp:effectExtent l="0" t="0" r="0" b="0"/>
                                  <wp:docPr id="14"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 descr=""/>
                                          <pic:cNvPicPr>
                                            <a:picLocks noChangeAspect="1" noChangeArrowheads="1"/>
                                          </pic:cNvPicPr>
                                        </pic:nvPicPr>
                                        <pic:blipFill>
                                          <a:blip r:embed="rId12"/>
                                          <a:srcRect l="-11" t="-16" r="-11" b="-16"/>
                                          <a:stretch>
                                            <a:fillRect/>
                                          </a:stretch>
                                        </pic:blipFill>
                                        <pic:spPr bwMode="auto">
                                          <a:xfrm>
                                            <a:off x="0" y="0"/>
                                            <a:ext cx="3267075" cy="2219325"/>
                                          </a:xfrm>
                                          <a:prstGeom prst="rect">
                                            <a:avLst/>
                                          </a:prstGeom>
                                        </pic:spPr>
                                      </pic:pic>
                                    </a:graphicData>
                                  </a:graphic>
                                </wp:inline>
                              </w:drawing>
                            </w:r>
                          </w:p>
                        </w:txbxContent>
                      </wps:txbx>
                      <wps:bodyPr anchor="t" lIns="0" tIns="0" rIns="0" bIns="0">
                        <a:noAutofit/>
                      </wps:bodyPr>
                    </wps:wsp>
                  </a:graphicData>
                </a:graphic>
              </wp:anchor>
            </w:drawing>
          </mc:Choice>
          <mc:Fallback>
            <w:pict>
              <v:rect fillcolor="#FFFFFF" style="position:absolute;rotation:-0;width:257.25pt;height:174.75pt;mso-wrap-distance-left:9pt;mso-wrap-distance-right:9pt;mso-wrap-distance-top:0pt;mso-wrap-distance-bottom:0pt;margin-top:30.3pt;mso-position-vertical-relative:text;margin-left:68.4pt;mso-position-horizontal-relative:text">
                <v:fill opacity="0f"/>
                <v:textbox inset="0in,0in,0in,0in">
                  <w:txbxContent>
                    <w:p>
                      <w:pPr>
                        <w:pStyle w:val="Normal"/>
                        <w:rPr>
                          <w:lang w:val="en-US" w:eastAsia="en-US"/>
                        </w:rPr>
                      </w:pPr>
                      <w:r>
                        <w:rPr>
                          <w:lang w:val="en-US" w:eastAsia="en-US"/>
                        </w:rPr>
                        <w:drawing>
                          <wp:inline distT="0" distB="0" distL="0" distR="0">
                            <wp:extent cx="3267075" cy="2219325"/>
                            <wp:effectExtent l="0" t="0" r="0" b="0"/>
                            <wp:docPr id="15"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5" descr=""/>
                                    <pic:cNvPicPr>
                                      <a:picLocks noChangeAspect="1" noChangeArrowheads="1"/>
                                    </pic:cNvPicPr>
                                  </pic:nvPicPr>
                                  <pic:blipFill>
                                    <a:blip r:embed="rId13"/>
                                    <a:srcRect l="-11" t="-16" r="-11" b="-16"/>
                                    <a:stretch>
                                      <a:fillRect/>
                                    </a:stretch>
                                  </pic:blipFill>
                                  <pic:spPr bwMode="auto">
                                    <a:xfrm>
                                      <a:off x="0" y="0"/>
                                      <a:ext cx="3267075" cy="2219325"/>
                                    </a:xfrm>
                                    <a:prstGeom prst="rect">
                                      <a:avLst/>
                                    </a:prstGeom>
                                  </pic:spPr>
                                </pic:pic>
                              </a:graphicData>
                            </a:graphic>
                          </wp:inline>
                        </w:drawing>
                      </w:r>
                    </w:p>
                  </w:txbxContent>
                </v:textbox>
                <w10:wrap type="square" side="largest"/>
              </v:rect>
            </w:pict>
          </mc:Fallback>
        </mc:AlternateContent>
      </w:r>
    </w:p>
    <w:p>
      <w:pPr>
        <w:pStyle w:val="TextBody"/>
        <w:rPr/>
      </w:pPr>
      <w:r>
        <w:rPr/>
        <w:t xml:space="preserve">През последните години се забелязва утвърждаване ролята на PR в обществения и икономически живот. Тази тенденция е характерна не само за високоразвитите демокрации в Европа и Америка, но и например за държавите от бившия социалистически блок. Там принципите на пазарната икономика влизат постепенно в сила и властимащите осъзнават необходимостта от поддържането на добър имидж. Оказва се, че доброто представяне пред обществото е сериозно предизвикателство и не може да бъде купено само с пари. Магическата дума ПР се е превърнала във важна част от живота на много обществени фигури. Това са хора, които искат да поддържат динамично своя добър образ и да накарат обществото да се идентифицира с тях. За да постигнат тези си цели те не жалят сили и средства, но в крайна сметка се доверяват на специалистите по </w:t>
      </w:r>
      <w:r>
        <w:rPr>
          <w:lang w:val="en-US"/>
        </w:rPr>
        <w:t xml:space="preserve">PR, които са превърнали професията си в изкуство. </w:t>
      </w:r>
      <w:r>
        <w:rPr/>
        <w:t>До преди години задачата на хората занимаващи се с Пъблик Рилейшънс се изразяваше в това да отричат различни обществени обвинения или да прикриват гафове и провали. В наши дни този термин</w:t>
      </w:r>
      <w:r>
        <w:rPr>
          <w:lang w:val="en-US"/>
        </w:rPr>
        <w:t xml:space="preserve"> </w:t>
      </w:r>
      <w:r>
        <w:rPr/>
        <w:t>се изпълва с нов смисъл – търси се активно и изпреварващо въздействие върху обществеността. В този смисъл връзките се превръщат в лостове за насочване на общественото мнение. Практиката да се води борба с последствията от отрицателното отношение на обществото към дадено лице е изместена от принципа, че общественото мнение трябва да бъде предварително настроено по най-добрия начин. Различни интерактивни подходи надделяват над пропагандата и пасивните методи за въздействие и манипулация. Търси се обратната връзка за да бъдат определени настроенията на всички обществени прослойки. Доброто познаване на настроенията на хората е ключов момент при подбора на средства за влияние върху тях. Оказва се, че сухите факти или цифри не оказват почти никакъв ефект. Резултатът е поразителен, ако се атакуват директно емоциите на хората. Тогава здравият разум отстъпва на заден план и започват да бушуват трудно управляеми страсти. За да може, обаче да се налучкат точните емоционални струни на обществото е необходим, както усет, така и директен двупосочен контакт. Пасивният анализ не може да предвиди и симулира реакциите на хората. Необходима е обратна връзка за да може да се реагира динамично на променящите се условия. Стандартните медийни средства използвани с добър успех доскоро сега се оказват остарели и непригодни за новите реалности. Новата медия, която е готова да посрещне нарастналите нужди от комуникация се казва Интернет. Мрежата е новото средство, което ако бъде използвано умело и нестандартно може да манипулира милиони хора по цял свят. Идеята за Интернет като мощно медийно оръжие или като средство за реклама и пропаганда е сравнително нова. На практика едва през последните 4-5 години Мрежата стана достъпна за голяма част от най-акитвното население на планетата.</w:t>
      </w:r>
      <w:r>
        <mc:AlternateContent>
          <mc:Choice Requires="wps">
            <w:drawing>
              <wp:anchor behindDoc="0" distT="0" distB="0" distL="114300" distR="114300" simplePos="0" locked="0" layoutInCell="0" allowOverlap="1" relativeHeight="13">
                <wp:simplePos x="0" y="0"/>
                <wp:positionH relativeFrom="column">
                  <wp:posOffset>-2832735</wp:posOffset>
                </wp:positionH>
                <wp:positionV relativeFrom="paragraph">
                  <wp:posOffset>5962650</wp:posOffset>
                </wp:positionV>
                <wp:extent cx="3476625" cy="1914525"/>
                <wp:effectExtent l="0" t="0" r="0" b="0"/>
                <wp:wrapSquare wrapText="largest"/>
                <wp:docPr id="16" name="Frame6"/>
                <a:graphic xmlns:a="http://schemas.openxmlformats.org/drawingml/2006/main">
                  <a:graphicData uri="http://schemas.microsoft.com/office/word/2010/wordprocessingShape">
                    <wps:wsp>
                      <wps:cNvSpPr txBox="1"/>
                      <wps:spPr>
                        <a:xfrm>
                          <a:off x="0" y="0"/>
                          <a:ext cx="3476625" cy="1914525"/>
                        </a:xfrm>
                        <a:prstGeom prst="rect"/>
                        <a:solidFill>
                          <a:srgbClr val="FFFFFF">
                            <a:alpha val="0"/>
                          </a:srgbClr>
                        </a:solidFill>
                      </wps:spPr>
                      <wps:txbx>
                        <w:txbxContent>
                          <w:p>
                            <w:pPr>
                              <w:pStyle w:val="Normal"/>
                              <w:rPr>
                                <w:lang w:val="en-US" w:eastAsia="en-US"/>
                              </w:rPr>
                            </w:pPr>
                            <w:r>
                              <w:rPr>
                                <w:lang w:val="en-US" w:eastAsia="en-US"/>
                              </w:rPr>
                              <w:drawing>
                                <wp:inline distT="0" distB="0" distL="0" distR="0">
                                  <wp:extent cx="3476625" cy="1914525"/>
                                  <wp:effectExtent l="0" t="0" r="0" b="0"/>
                                  <wp:docPr id="17"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6" descr=""/>
                                          <pic:cNvPicPr>
                                            <a:picLocks noChangeAspect="1" noChangeArrowheads="1"/>
                                          </pic:cNvPicPr>
                                        </pic:nvPicPr>
                                        <pic:blipFill>
                                          <a:blip r:embed="rId14"/>
                                          <a:srcRect l="-10" t="-19" r="-10" b="-19"/>
                                          <a:stretch>
                                            <a:fillRect/>
                                          </a:stretch>
                                        </pic:blipFill>
                                        <pic:spPr bwMode="auto">
                                          <a:xfrm>
                                            <a:off x="0" y="0"/>
                                            <a:ext cx="3476625" cy="1914525"/>
                                          </a:xfrm>
                                          <a:prstGeom prst="rect">
                                            <a:avLst/>
                                          </a:prstGeom>
                                        </pic:spPr>
                                      </pic:pic>
                                    </a:graphicData>
                                  </a:graphic>
                                </wp:inline>
                              </w:drawing>
                            </w:r>
                          </w:p>
                        </w:txbxContent>
                      </wps:txbx>
                      <wps:bodyPr anchor="t" lIns="0" tIns="0" rIns="0" bIns="0">
                        <a:noAutofit/>
                      </wps:bodyPr>
                    </wps:wsp>
                  </a:graphicData>
                </a:graphic>
              </wp:anchor>
            </w:drawing>
          </mc:Choice>
          <mc:Fallback>
            <w:pict>
              <v:rect fillcolor="#FFFFFF" style="position:absolute;rotation:-0;width:273.75pt;height:150.75pt;mso-wrap-distance-left:9pt;mso-wrap-distance-right:9pt;mso-wrap-distance-top:0pt;mso-wrap-distance-bottom:0pt;margin-top:469.5pt;mso-position-vertical-relative:text;margin-left:-223.05pt;mso-position-horizontal-relative:text">
                <v:fill opacity="0f"/>
                <v:textbox inset="0in,0in,0in,0in">
                  <w:txbxContent>
                    <w:p>
                      <w:pPr>
                        <w:pStyle w:val="Normal"/>
                        <w:rPr>
                          <w:lang w:val="en-US" w:eastAsia="en-US"/>
                        </w:rPr>
                      </w:pPr>
                      <w:r>
                        <w:rPr>
                          <w:lang w:val="en-US" w:eastAsia="en-US"/>
                        </w:rPr>
                        <w:drawing>
                          <wp:inline distT="0" distB="0" distL="0" distR="0">
                            <wp:extent cx="3476625" cy="1914525"/>
                            <wp:effectExtent l="0" t="0" r="0" b="0"/>
                            <wp:docPr id="18"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 descr=""/>
                                    <pic:cNvPicPr>
                                      <a:picLocks noChangeAspect="1" noChangeArrowheads="1"/>
                                    </pic:cNvPicPr>
                                  </pic:nvPicPr>
                                  <pic:blipFill>
                                    <a:blip r:embed="rId15"/>
                                    <a:srcRect l="-10" t="-19" r="-10" b="-19"/>
                                    <a:stretch>
                                      <a:fillRect/>
                                    </a:stretch>
                                  </pic:blipFill>
                                  <pic:spPr bwMode="auto">
                                    <a:xfrm>
                                      <a:off x="0" y="0"/>
                                      <a:ext cx="3476625" cy="1914525"/>
                                    </a:xfrm>
                                    <a:prstGeom prst="rect">
                                      <a:avLst/>
                                    </a:prstGeom>
                                  </pic:spPr>
                                </pic:pic>
                              </a:graphicData>
                            </a:graphic>
                          </wp:inline>
                        </w:drawing>
                      </w:r>
                    </w:p>
                  </w:txbxContent>
                </v:textbox>
                <w10:wrap type="square" side="largest"/>
              </v:rect>
            </w:pict>
          </mc:Fallback>
        </mc:AlternateContent>
      </w:r>
    </w:p>
    <w:p>
      <w:pPr>
        <w:pStyle w:val="TextBody"/>
        <w:rPr/>
      </w:pPr>
      <w:r>
        <w:rPr/>
        <w:t xml:space="preserve">Тук може да се направи интересен паралел между нарастващото значение на </w:t>
      </w:r>
      <w:r>
        <w:rPr>
          <w:lang w:val="en-US"/>
        </w:rPr>
        <w:t xml:space="preserve">PR </w:t>
      </w:r>
      <w:r>
        <w:rPr/>
        <w:t>и засилващото се влияние на новата медия Интернет. Значението на формата и представянето на определени действия или идеи във връзка с отношението на обществото. Хората приеха Интернет масово едва след като интерфейсът между човека и Мрежата стана лесно достъпен и асоциативен. Писането на трудни за запомняне и непроизносими мнемонични команди и акроними беше заместено от графични работни среди, чиято лекота на използване позволи хората да се свързват помежду си и да обменят всякаква информация с минимални разходи и само с няколко движения на мишката. Функционално нещата са еволюирали през годините, възникнали са много идеи, които могат да бъдат наречени революционни, но принципът се е запазил. Не бе отдавна, когато Интернет беше нещо като мистично религиозно течение проповядвано от различни субекти седящи пред конзолите си в тъмни стаички из разни университети и военни институти. За него не се говореше извън професионалните среди, а обикновените хора нямаха и понятие, че такова нещо съществува. Сега всичко това е минало, Интернет е навсякъде и става все по-популярен, постепенно се превръща в начин на живот. Преломният момент сложил начало на невъобразимата експанзия е създаването на графичен интерфейс с чиято помощ навигацията в лабиринтите на Мрежата става проста като детска игра.</w:t>
      </w:r>
    </w:p>
    <w:p>
      <w:pPr>
        <w:pStyle w:val="TextBody"/>
        <w:rPr/>
      </w:pPr>
      <w:r>
        <w:rPr/>
        <w:t xml:space="preserve">Добро представяне, Достъпност, Съпричастност, Добри перспективи. Това се оказаха ключови фактори за успеха на Интернет. Едновременно с това, те са цели и на </w:t>
      </w:r>
      <w:r>
        <w:rPr>
          <w:lang w:val="en-US"/>
        </w:rPr>
        <w:t xml:space="preserve">ПР. </w:t>
      </w:r>
      <w:r>
        <w:rPr/>
        <w:t xml:space="preserve">Цели, които могат да бъдат постигнати чрез самата Мрежа, защото хората са отворени към нея и се чувстват едновременно ангажирани и свободни. Колкото и парадоксално да звучи, истината е точно такава – ангажирани да изразят мнение и отношение и свободни да го направят. </w:t>
      </w:r>
    </w:p>
    <w:p>
      <w:pPr>
        <w:pStyle w:val="TextBody"/>
        <w:rPr/>
      </w:pPr>
      <w:r>
        <w:rPr/>
        <w:t xml:space="preserve">Добре изграденият имидж е сигурна гаранция дори срещу най-ожесточените и изненадващи атаки. Той предпазва от неочаквани провали и от тотално обществено отрицание. Общественото мнение е както трудно предвидимо, така и еластично. От една страна е трудно да се предвиди с точност посоката, в която ще се насочи, а от друга страна за хората е много трудно да променят много бързо вижданията си за някоя личност. </w:t>
      </w:r>
    </w:p>
    <w:p>
      <w:pPr>
        <w:pStyle w:val="Normal"/>
        <w:rPr>
          <w:lang w:val="en-US" w:eastAsia="en-US"/>
        </w:rPr>
      </w:pPr>
      <w:r>
        <w:rPr>
          <w:lang w:val="en-US" w:eastAsia="en-US"/>
        </w:rPr>
      </w:r>
    </w:p>
    <w:p>
      <w:pPr>
        <w:pStyle w:val="TextBodyIndent"/>
        <w:rPr/>
      </w:pPr>
      <w:r>
        <w:rPr/>
        <w:t>2. Анализ на методите които се използват в наши дни за изграждане на имидж.</w:t>
      </w:r>
    </w:p>
    <w:p>
      <w:pPr>
        <w:pStyle w:val="Normal"/>
        <w:spacing w:lineRule="auto" w:line="360"/>
        <w:jc w:val="both"/>
        <w:rPr>
          <w:lang w:val="en-US"/>
        </w:rPr>
      </w:pPr>
      <w:r>
        <w:rPr>
          <w:lang w:val="en-US"/>
        </w:rPr>
      </w:r>
    </w:p>
    <w:p>
      <w:pPr>
        <w:pStyle w:val="Normal"/>
        <w:spacing w:lineRule="auto" w:line="360"/>
        <w:jc w:val="both"/>
        <w:rPr>
          <w:lang w:val="bg-BG"/>
        </w:rPr>
      </w:pPr>
      <w:r>
        <w:rPr>
          <w:lang w:val="bg-BG"/>
        </w:rPr>
        <w:t>Създаването на образ или изграждането на имидж, е процес произтичащ от практитакта на пиармена и е свързан с обяснението и трактовката на някои термини.</w:t>
      </w:r>
    </w:p>
    <w:p>
      <w:pPr>
        <w:pStyle w:val="Normal"/>
        <w:spacing w:lineRule="auto" w:line="360"/>
        <w:jc w:val="both"/>
        <w:rPr>
          <w:lang w:val="bg-BG"/>
        </w:rPr>
      </w:pPr>
      <w:r>
        <w:rPr>
          <w:lang w:val="bg-BG"/>
        </w:rPr>
        <w:t>Един от тези термини е стереотипа. От изключително значение за изграждането на устойчивия образ на една организация са нейните стереотипи. Хората възприемат явленията и процесите различно, като в много голяма степен тези разлики са обослувени от техните стереотипи. Всички послания, включително и тези, които се изпращат чрез публичната комуникация, минават и през филтъра на стереотипите.</w:t>
      </w:r>
    </w:p>
    <w:p>
      <w:pPr>
        <w:pStyle w:val="Normal"/>
        <w:spacing w:lineRule="auto" w:line="360"/>
        <w:jc w:val="both"/>
        <w:rPr/>
      </w:pPr>
      <w:r>
        <w:rPr>
          <w:lang w:val="bg-BG"/>
        </w:rPr>
        <w:t>За стереотипите и тяхната роля в публичната комуникация определена е заслугата на бележития публицист и социолог Уолтър Липман</w:t>
      </w:r>
      <w:r>
        <w:rPr>
          <w:lang w:val="en-US"/>
        </w:rPr>
        <w:t xml:space="preserve">. </w:t>
      </w:r>
      <w:r>
        <w:rPr>
          <w:lang w:val="bg-BG"/>
        </w:rPr>
        <w:t xml:space="preserve">В книгата си “Обществено мнение” Липман определя стереотипа като атрибут, свойство на всекидневното съзнаие, като опростена представа която не се ражда от собствения емпиричен опит на човека. Всички ние в процеса на осъзнаването, на възприемането на социалните и природни реалности се стремим да ги подредим в определени категории – това е израз на заложената у всеки човек потребност от рационализиране на собствената му дейност. Когато подреждаме явленията, процесите, фактите по определен начин в главата си, ние практически улесняваме собственото си възприемане и разбиране на околния свят. </w:t>
      </w:r>
    </w:p>
    <w:p>
      <w:pPr>
        <w:pStyle w:val="Normal"/>
        <w:spacing w:lineRule="auto" w:line="360"/>
        <w:jc w:val="both"/>
        <w:rPr>
          <w:lang w:val="bg-BG"/>
        </w:rPr>
      </w:pPr>
      <w:r>
        <w:rPr>
          <w:lang w:val="bg-BG"/>
        </w:rPr>
        <w:t xml:space="preserve">Стереотипът е онзи инструмент, с чиято помощ ние хората, преобразяваме, развиваме и деформираме действителността. Той предхожда нашия разум – автоматично и изисква от нас определена реакция. Липман е убеден, че стереотипът е форма на възприемане, която приписва на фактите определен характер, преди да достигне до съзнанието ни. Според него, хората първо определят, а след това виждат онова което е вече възприето от културата им. </w:t>
      </w:r>
    </w:p>
    <w:p>
      <w:pPr>
        <w:pStyle w:val="Normal"/>
        <w:spacing w:lineRule="auto" w:line="360"/>
        <w:jc w:val="both"/>
        <w:rPr>
          <w:lang w:val="bg-BG"/>
        </w:rPr>
      </w:pPr>
      <w:r>
        <w:rPr>
          <w:lang w:val="bg-BG"/>
        </w:rPr>
        <w:t>“</w:t>
      </w:r>
      <w:r>
        <w:rPr>
          <w:lang w:val="bg-BG"/>
        </w:rPr>
        <w:t>Стереотипът е средство, с чиято помощ се изобразява светът и което “решава” във всеки момент какво трябва да прави човек. Така сме изправени срещу света не като такъв, а срещу свят, създаден в главите ни посредством представите”.</w:t>
      </w:r>
    </w:p>
    <w:p>
      <w:pPr>
        <w:pStyle w:val="Normal"/>
        <w:spacing w:lineRule="auto" w:line="360"/>
        <w:jc w:val="both"/>
        <w:rPr>
          <w:lang w:val="en-US"/>
        </w:rPr>
      </w:pPr>
      <w:r>
        <w:rPr>
          <w:lang w:val="bg-BG"/>
        </w:rPr>
        <w:t>Според Липман стереотипите се приковават вниманието на човека върху определени формиращи се психологически преценки, изразяващи и отразяващи интересите на определени социални групи. Според Липман “....стереотипните форми, присъщи на света, произлизат не само от живопистта, скулптурата и литературата, но и от нашите морални кодове и нашат асоциална философия, а също от нашите политически убеждения”. За Липман стандартизацията на индивидуалното съзнание се осъществява с помоща на различни форми – вербални и невербални.</w:t>
      </w:r>
    </w:p>
    <w:p>
      <w:pPr>
        <w:pStyle w:val="TextBody"/>
        <w:rPr/>
      </w:pPr>
      <w:r>
        <w:rPr/>
        <w:t xml:space="preserve">Като образувания със сложна сруктура, в стереотипите могат да бъдат разграничени когнитивен </w:t>
      </w:r>
      <w:r>
        <w:rPr>
          <w:lang w:val="en-US"/>
        </w:rPr>
        <w:t>(</w:t>
      </w:r>
      <w:r>
        <w:rPr/>
        <w:t>познавателен, съдържателен елемент</w:t>
      </w:r>
      <w:r>
        <w:rPr>
          <w:lang w:val="en-US"/>
        </w:rPr>
        <w:t xml:space="preserve">), </w:t>
      </w:r>
      <w:r>
        <w:rPr/>
        <w:t xml:space="preserve">афективен </w:t>
      </w:r>
      <w:r>
        <w:rPr>
          <w:lang w:val="en-US"/>
        </w:rPr>
        <w:t>(</w:t>
      </w:r>
      <w:r>
        <w:rPr/>
        <w:t>чувствен, позотивно или негативно отношение към субекта към познавателния обект, оценъчен характер</w:t>
      </w:r>
      <w:r>
        <w:rPr>
          <w:lang w:val="en-US"/>
        </w:rPr>
        <w:t xml:space="preserve">) </w:t>
      </w:r>
      <w:r>
        <w:rPr/>
        <w:t xml:space="preserve">и поведенчески </w:t>
      </w:r>
      <w:r>
        <w:rPr>
          <w:lang w:val="en-US"/>
        </w:rPr>
        <w:t>(</w:t>
      </w:r>
      <w:r>
        <w:rPr/>
        <w:t>готовността на човека за определено поведение във връзка с обекта на познанието</w:t>
      </w:r>
      <w:r>
        <w:rPr>
          <w:lang w:val="en-US"/>
        </w:rPr>
        <w:t>)</w:t>
      </w:r>
      <w:r>
        <w:rPr/>
        <w:t xml:space="preserve">. </w:t>
      </w:r>
    </w:p>
    <w:p>
      <w:pPr>
        <w:pStyle w:val="TextBody"/>
        <w:rPr/>
      </w:pPr>
      <w:r>
        <w:rPr/>
        <w:t>Заобикалящия ни свят, в който ние хората осъществяваме комуникация по между си е “зареден” с множество стереотипи. В зависимост от социалната реализация на всеки един човек, можем да говорим за политечески стереотипи</w:t>
      </w:r>
      <w:r>
        <w:rPr>
          <w:lang w:val="en-US"/>
        </w:rPr>
        <w:t xml:space="preserve"> (</w:t>
      </w:r>
      <w:r>
        <w:rPr/>
        <w:t>“берлинската стена”, “кризата в Косово”</w:t>
      </w:r>
      <w:r>
        <w:rPr>
          <w:lang w:val="en-US"/>
        </w:rPr>
        <w:t>)</w:t>
      </w:r>
      <w:r>
        <w:rPr/>
        <w:t xml:space="preserve">, географски стереотипи </w:t>
      </w:r>
      <w:r>
        <w:rPr>
          <w:lang w:val="en-US"/>
        </w:rPr>
        <w:t>(</w:t>
      </w:r>
      <w:r>
        <w:rPr/>
        <w:t>“хубав Лазурен бряг”, “ужасен Сибир”</w:t>
      </w:r>
      <w:r>
        <w:rPr>
          <w:lang w:val="en-US"/>
        </w:rPr>
        <w:t xml:space="preserve">), </w:t>
      </w:r>
      <w:r>
        <w:rPr/>
        <w:t xml:space="preserve">битови стереотипи </w:t>
      </w:r>
      <w:r>
        <w:rPr>
          <w:lang w:val="en-US"/>
        </w:rPr>
        <w:t>(</w:t>
      </w:r>
      <w:r>
        <w:rPr/>
        <w:t>“стара мома”, “разсеян учен”</w:t>
      </w:r>
      <w:r>
        <w:rPr>
          <w:lang w:val="en-US"/>
        </w:rPr>
        <w:t xml:space="preserve">), </w:t>
      </w:r>
      <w:r>
        <w:rPr/>
        <w:t xml:space="preserve">религиозни </w:t>
      </w:r>
      <w:r>
        <w:rPr>
          <w:lang w:val="en-US"/>
        </w:rPr>
        <w:t>(</w:t>
      </w:r>
      <w:r>
        <w:rPr/>
        <w:t>“грешник”, “мъченик”</w:t>
      </w:r>
      <w:r>
        <w:rPr>
          <w:lang w:val="en-US"/>
        </w:rPr>
        <w:t xml:space="preserve">), </w:t>
      </w:r>
      <w:r>
        <w:rPr/>
        <w:t xml:space="preserve">поведенчески ситуации </w:t>
      </w:r>
      <w:r>
        <w:rPr>
          <w:lang w:val="en-US"/>
        </w:rPr>
        <w:t>(</w:t>
      </w:r>
      <w:r>
        <w:rPr/>
        <w:t>“богохулство”, “хулиганство”</w:t>
      </w:r>
      <w:r>
        <w:rPr>
          <w:lang w:val="en-US"/>
        </w:rPr>
        <w:t>) и други.</w:t>
      </w:r>
    </w:p>
    <w:p>
      <w:pPr>
        <w:pStyle w:val="TextBody"/>
        <w:ind w:firstLine="720"/>
        <w:rPr/>
      </w:pPr>
      <w:r>
        <w:rPr/>
        <w:t>Липман свързва стереотипа с неговата зависимост от образците за личността, житейската философия, както и с възможността той да се препредава от поколение на поколение като биологична даденост.</w:t>
      </w:r>
    </w:p>
    <w:p>
      <w:pPr>
        <w:pStyle w:val="TextBody"/>
        <w:ind w:firstLine="720"/>
        <w:rPr/>
      </w:pPr>
      <w:r>
        <w:rPr/>
        <w:t>Т. Сарбин, Р. Тафт и Д. Бейли считат, че субектът на познавателната дейност използва стереотипите като основанея за формиране на изводи. Според тях познавателния поцес протича като при известния силогизъм: “Всички червенокоси хора с аагресивни. Този човек е червенокос. Следователно той е агресивен”.</w:t>
      </w:r>
    </w:p>
    <w:p>
      <w:pPr>
        <w:pStyle w:val="TextBody"/>
        <w:rPr/>
      </w:pPr>
      <w:r>
        <w:rPr/>
        <w:t>Стереотипът е икономичен модел на реагиране, защото работи въз основа ва готови рецепти, вече възприети от групата, към която принадлежим. Стереотипите се делят на:</w:t>
      </w:r>
    </w:p>
    <w:p>
      <w:pPr>
        <w:pStyle w:val="TextBody"/>
        <w:numPr>
          <w:ilvl w:val="0"/>
          <w:numId w:val="27"/>
        </w:numPr>
        <w:rPr/>
      </w:pPr>
      <w:r>
        <w:rPr/>
        <w:t>автостереотипи – т.е. представи, каквито имат определени групи и индивиди за самите  себе си</w:t>
      </w:r>
      <w:r>
        <w:rPr>
          <w:lang w:val="en-US"/>
        </w:rPr>
        <w:t>;</w:t>
      </w:r>
    </w:p>
    <w:p>
      <w:pPr>
        <w:pStyle w:val="TextBody"/>
        <w:numPr>
          <w:ilvl w:val="0"/>
          <w:numId w:val="27"/>
        </w:numPr>
        <w:rPr/>
      </w:pPr>
      <w:r>
        <w:rPr/>
        <w:t xml:space="preserve">хетеростереотипи – представи на една група спрямо други групи </w:t>
      </w:r>
      <w:r>
        <w:rPr>
          <w:lang w:val="en-US"/>
        </w:rPr>
        <w:t>(</w:t>
      </w:r>
      <w:r>
        <w:rPr/>
        <w:t>селяни-граждани, работници-началници, българи-турци и пр.</w:t>
      </w:r>
      <w:r>
        <w:rPr>
          <w:lang w:val="en-US"/>
        </w:rPr>
        <w:t>)</w:t>
      </w:r>
    </w:p>
    <w:p>
      <w:pPr>
        <w:pStyle w:val="TextBody"/>
        <w:rPr/>
      </w:pPr>
      <w:r>
        <w:rPr/>
        <w:t>Стереотипите се подлагат на въздействие, макар и много трудно: на засилване-отслабване, и на разрушаване-съзидание.</w:t>
      </w:r>
    </w:p>
    <w:p>
      <w:pPr>
        <w:pStyle w:val="TextBody"/>
        <w:rPr/>
      </w:pPr>
      <w:r>
        <w:rPr/>
        <w:t xml:space="preserve">Показателни за това са две проучвания, проведени по една и съща програма, но с интервал от шест години </w:t>
      </w:r>
      <w:r>
        <w:rPr>
          <w:lang w:val="en-US"/>
        </w:rPr>
        <w:t xml:space="preserve">(1942 </w:t>
      </w:r>
      <w:r>
        <w:rPr/>
        <w:t>и 1948година</w:t>
      </w:r>
      <w:r>
        <w:rPr>
          <w:lang w:val="en-US"/>
        </w:rPr>
        <w:t>)</w:t>
      </w:r>
      <w:r>
        <w:rPr/>
        <w:t xml:space="preserve"> в САЩ, върху представите за руснаците сред американското население.</w:t>
      </w:r>
    </w:p>
    <w:p>
      <w:pPr>
        <w:pStyle w:val="TextBody"/>
        <w:rPr>
          <w:lang w:val="en-US"/>
        </w:rPr>
      </w:pPr>
      <w:r>
        <w:rPr>
          <w:lang w:val="en-US"/>
        </w:rPr>
      </w:r>
    </w:p>
    <w:tbl>
      <w:tblPr>
        <w:tblW w:w="5688" w:type="dxa"/>
        <w:jc w:val="left"/>
        <w:tblInd w:w="-113" w:type="dxa"/>
        <w:tblLayout w:type="fixed"/>
        <w:tblCellMar>
          <w:top w:w="0" w:type="dxa"/>
          <w:left w:w="108" w:type="dxa"/>
          <w:bottom w:w="0" w:type="dxa"/>
          <w:right w:w="108" w:type="dxa"/>
        </w:tblCellMar>
      </w:tblPr>
      <w:tblGrid>
        <w:gridCol w:w="2448"/>
        <w:gridCol w:w="1620"/>
        <w:gridCol w:w="1620"/>
      </w:tblGrid>
      <w:tr>
        <w:trPr/>
        <w:tc>
          <w:tcPr>
            <w:tcW w:w="2448" w:type="dxa"/>
            <w:tcBorders>
              <w:top w:val="single" w:sz="4" w:space="0" w:color="000000"/>
              <w:left w:val="single" w:sz="4" w:space="0" w:color="000000"/>
              <w:bottom w:val="single" w:sz="4" w:space="0" w:color="000000"/>
              <w:right w:val="single" w:sz="4" w:space="0" w:color="000000"/>
            </w:tcBorders>
          </w:tcPr>
          <w:p>
            <w:pPr>
              <w:pStyle w:val="TextBody"/>
              <w:rPr/>
            </w:pPr>
            <w:r>
              <w:rPr/>
              <w:t xml:space="preserve">Представи </w:t>
            </w:r>
            <w:r>
              <w:rPr>
                <w:lang w:val="en-US"/>
              </w:rPr>
              <w:t>(</w:t>
            </w:r>
            <w:r>
              <w:rPr/>
              <w:t xml:space="preserve">в % </w:t>
            </w:r>
            <w:r>
              <w:rPr>
                <w:lang w:val="en-US"/>
              </w:rPr>
              <w:t>)</w:t>
            </w:r>
          </w:p>
        </w:tc>
        <w:tc>
          <w:tcPr>
            <w:tcW w:w="1620" w:type="dxa"/>
            <w:tcBorders>
              <w:top w:val="single" w:sz="4" w:space="0" w:color="000000"/>
              <w:left w:val="single" w:sz="4" w:space="0" w:color="000000"/>
              <w:bottom w:val="single" w:sz="4" w:space="0" w:color="000000"/>
              <w:right w:val="single" w:sz="4" w:space="0" w:color="000000"/>
            </w:tcBorders>
          </w:tcPr>
          <w:p>
            <w:pPr>
              <w:pStyle w:val="TextBody"/>
              <w:rPr/>
            </w:pPr>
            <w:r>
              <w:rPr>
                <w:lang w:val="en-US"/>
              </w:rPr>
              <w:t>1942</w:t>
            </w:r>
            <w:r>
              <w:rPr/>
              <w:t>г.</w:t>
            </w:r>
          </w:p>
        </w:tc>
        <w:tc>
          <w:tcPr>
            <w:tcW w:w="1620" w:type="dxa"/>
            <w:tcBorders>
              <w:top w:val="single" w:sz="4" w:space="0" w:color="000000"/>
              <w:left w:val="single" w:sz="4" w:space="0" w:color="000000"/>
              <w:bottom w:val="single" w:sz="4" w:space="0" w:color="000000"/>
              <w:right w:val="single" w:sz="4" w:space="0" w:color="000000"/>
            </w:tcBorders>
          </w:tcPr>
          <w:p>
            <w:pPr>
              <w:pStyle w:val="TextBody"/>
              <w:rPr/>
            </w:pPr>
            <w:r>
              <w:rPr/>
              <w:t>1948г.</w:t>
            </w:r>
          </w:p>
        </w:tc>
      </w:tr>
      <w:tr>
        <w:trPr/>
        <w:tc>
          <w:tcPr>
            <w:tcW w:w="2448" w:type="dxa"/>
            <w:tcBorders>
              <w:top w:val="single" w:sz="4" w:space="0" w:color="000000"/>
              <w:left w:val="single" w:sz="4" w:space="0" w:color="000000"/>
              <w:bottom w:val="single" w:sz="4" w:space="0" w:color="000000"/>
              <w:right w:val="single" w:sz="4" w:space="0" w:color="000000"/>
            </w:tcBorders>
          </w:tcPr>
          <w:p>
            <w:pPr>
              <w:pStyle w:val="TextBody"/>
              <w:numPr>
                <w:ilvl w:val="0"/>
                <w:numId w:val="12"/>
              </w:numPr>
              <w:rPr/>
            </w:pPr>
            <w:r>
              <w:rPr/>
              <w:t>трудолюбиви</w:t>
            </w:r>
          </w:p>
          <w:p>
            <w:pPr>
              <w:pStyle w:val="TextBody"/>
              <w:numPr>
                <w:ilvl w:val="0"/>
                <w:numId w:val="12"/>
              </w:numPr>
              <w:rPr/>
            </w:pPr>
            <w:r>
              <w:rPr/>
              <w:t>храбри</w:t>
            </w:r>
          </w:p>
          <w:p>
            <w:pPr>
              <w:pStyle w:val="TextBody"/>
              <w:numPr>
                <w:ilvl w:val="0"/>
                <w:numId w:val="12"/>
              </w:numPr>
              <w:rPr/>
            </w:pPr>
            <w:r>
              <w:rPr/>
              <w:t>прогресивни</w:t>
            </w:r>
          </w:p>
          <w:p>
            <w:pPr>
              <w:pStyle w:val="TextBody"/>
              <w:numPr>
                <w:ilvl w:val="0"/>
                <w:numId w:val="12"/>
              </w:numPr>
              <w:rPr/>
            </w:pPr>
            <w:r>
              <w:rPr/>
              <w:t>практични</w:t>
            </w:r>
          </w:p>
          <w:p>
            <w:pPr>
              <w:pStyle w:val="TextBody"/>
              <w:numPr>
                <w:ilvl w:val="0"/>
                <w:numId w:val="12"/>
              </w:numPr>
              <w:rPr/>
            </w:pPr>
            <w:r>
              <w:rPr/>
              <w:t>интелегентни</w:t>
            </w:r>
          </w:p>
          <w:p>
            <w:pPr>
              <w:pStyle w:val="TextBody"/>
              <w:numPr>
                <w:ilvl w:val="0"/>
                <w:numId w:val="12"/>
              </w:numPr>
              <w:rPr/>
            </w:pPr>
            <w:r>
              <w:rPr/>
              <w:t xml:space="preserve">жестоки </w:t>
            </w:r>
          </w:p>
          <w:p>
            <w:pPr>
              <w:pStyle w:val="TextBody"/>
              <w:numPr>
                <w:ilvl w:val="0"/>
                <w:numId w:val="12"/>
              </w:numPr>
              <w:rPr/>
            </w:pPr>
            <w:r>
              <w:rPr/>
              <w:t>самодоволни</w:t>
            </w:r>
          </w:p>
        </w:tc>
        <w:tc>
          <w:tcPr>
            <w:tcW w:w="1620" w:type="dxa"/>
            <w:tcBorders>
              <w:top w:val="single" w:sz="4" w:space="0" w:color="000000"/>
              <w:left w:val="single" w:sz="4" w:space="0" w:color="000000"/>
              <w:bottom w:val="single" w:sz="4" w:space="0" w:color="000000"/>
              <w:right w:val="single" w:sz="4" w:space="0" w:color="000000"/>
            </w:tcBorders>
          </w:tcPr>
          <w:p>
            <w:pPr>
              <w:pStyle w:val="TextBody"/>
              <w:rPr/>
            </w:pPr>
            <w:r>
              <w:rPr/>
              <w:t>61</w:t>
            </w:r>
          </w:p>
          <w:p>
            <w:pPr>
              <w:pStyle w:val="TextBody"/>
              <w:rPr/>
            </w:pPr>
            <w:r>
              <w:rPr/>
              <w:t>48</w:t>
            </w:r>
          </w:p>
          <w:p>
            <w:pPr>
              <w:pStyle w:val="TextBody"/>
              <w:rPr/>
            </w:pPr>
            <w:r>
              <w:rPr/>
              <w:t>24</w:t>
            </w:r>
          </w:p>
          <w:p>
            <w:pPr>
              <w:pStyle w:val="TextBody"/>
              <w:rPr/>
            </w:pPr>
            <w:r>
              <w:rPr/>
              <w:t>18</w:t>
            </w:r>
          </w:p>
          <w:p>
            <w:pPr>
              <w:pStyle w:val="TextBody"/>
              <w:rPr/>
            </w:pPr>
            <w:r>
              <w:rPr/>
              <w:t>16</w:t>
            </w:r>
          </w:p>
          <w:p>
            <w:pPr>
              <w:pStyle w:val="TextBody"/>
              <w:rPr/>
            </w:pPr>
            <w:r>
              <w:rPr/>
              <w:t>9</w:t>
            </w:r>
          </w:p>
          <w:p>
            <w:pPr>
              <w:pStyle w:val="TextBody"/>
              <w:rPr/>
            </w:pPr>
            <w:r>
              <w:rPr/>
              <w:t>3</w:t>
            </w:r>
          </w:p>
        </w:tc>
        <w:tc>
          <w:tcPr>
            <w:tcW w:w="1620" w:type="dxa"/>
            <w:tcBorders>
              <w:top w:val="single" w:sz="4" w:space="0" w:color="000000"/>
              <w:left w:val="single" w:sz="4" w:space="0" w:color="000000"/>
              <w:bottom w:val="single" w:sz="4" w:space="0" w:color="000000"/>
              <w:right w:val="single" w:sz="4" w:space="0" w:color="000000"/>
            </w:tcBorders>
          </w:tcPr>
          <w:p>
            <w:pPr>
              <w:pStyle w:val="TextBody"/>
              <w:rPr/>
            </w:pPr>
            <w:r>
              <w:rPr/>
              <w:t>49</w:t>
            </w:r>
          </w:p>
          <w:p>
            <w:pPr>
              <w:pStyle w:val="TextBody"/>
              <w:rPr/>
            </w:pPr>
            <w:r>
              <w:rPr/>
              <w:t>28</w:t>
            </w:r>
          </w:p>
          <w:p>
            <w:pPr>
              <w:pStyle w:val="TextBody"/>
              <w:rPr/>
            </w:pPr>
            <w:r>
              <w:rPr/>
              <w:t>15</w:t>
            </w:r>
          </w:p>
          <w:p>
            <w:pPr>
              <w:pStyle w:val="TextBody"/>
              <w:rPr/>
            </w:pPr>
            <w:r>
              <w:rPr/>
              <w:t>13</w:t>
            </w:r>
          </w:p>
          <w:p>
            <w:pPr>
              <w:pStyle w:val="TextBody"/>
              <w:rPr/>
            </w:pPr>
            <w:r>
              <w:rPr/>
              <w:t>12</w:t>
            </w:r>
          </w:p>
          <w:p>
            <w:pPr>
              <w:pStyle w:val="TextBody"/>
              <w:rPr/>
            </w:pPr>
            <w:r>
              <w:rPr/>
              <w:t>50</w:t>
            </w:r>
          </w:p>
          <w:p>
            <w:pPr>
              <w:pStyle w:val="TextBody"/>
              <w:rPr/>
            </w:pPr>
            <w:r>
              <w:rPr/>
              <w:t>28</w:t>
            </w:r>
          </w:p>
        </w:tc>
      </w:tr>
    </w:tbl>
    <w:p>
      <w:pPr>
        <w:pStyle w:val="TextBody"/>
        <w:rPr/>
      </w:pPr>
      <w:r>
        <w:rPr/>
      </w:r>
    </w:p>
    <w:p>
      <w:pPr>
        <w:pStyle w:val="TextBody"/>
        <w:rPr/>
      </w:pPr>
      <w:r>
        <w:rPr/>
        <w:t>-италианци</w:t>
        <w:tab/>
        <w:tab/>
        <w:tab/>
        <w:t>артистични</w:t>
        <w:tab/>
        <w:tab/>
        <w:t>65%</w:t>
      </w:r>
    </w:p>
    <w:p>
      <w:pPr>
        <w:pStyle w:val="TextBody"/>
        <w:rPr/>
      </w:pPr>
      <w:r>
        <w:rPr/>
        <w:t>-негри</w:t>
        <w:tab/>
        <w:tab/>
        <w:tab/>
        <w:tab/>
        <w:t>лениви</w:t>
        <w:tab/>
        <w:tab/>
        <w:t>75%</w:t>
      </w:r>
    </w:p>
    <w:p>
      <w:pPr>
        <w:pStyle w:val="TextBody"/>
        <w:rPr/>
      </w:pPr>
      <w:r>
        <w:rPr/>
        <w:t>-евреи</w:t>
        <w:tab/>
        <w:tab/>
        <w:tab/>
        <w:tab/>
        <w:t>хитри</w:t>
        <w:tab/>
        <w:tab/>
        <w:tab/>
        <w:t>79%</w:t>
      </w:r>
    </w:p>
    <w:p>
      <w:pPr>
        <w:pStyle w:val="TextBody"/>
        <w:rPr/>
      </w:pPr>
      <w:r>
        <w:rPr/>
        <w:t>турци</w:t>
        <w:tab/>
        <w:tab/>
        <w:tab/>
        <w:tab/>
        <w:t>жестоки</w:t>
        <w:tab/>
        <w:tab/>
        <w:t>54%</w:t>
      </w:r>
    </w:p>
    <w:p>
      <w:pPr>
        <w:pStyle w:val="TextBody"/>
        <w:rPr/>
      </w:pPr>
      <w:r>
        <w:rPr/>
      </w:r>
    </w:p>
    <w:p>
      <w:pPr>
        <w:pStyle w:val="TextBody"/>
        <w:rPr/>
      </w:pPr>
      <w:r>
        <w:rPr/>
        <w:t>Този пример показва, как чрез интензивна обработка на публиката посредством технологии като пропаганда и “черен ПР”</w:t>
      </w:r>
      <w:r>
        <w:rPr>
          <w:lang w:val="en-US"/>
        </w:rPr>
        <w:t xml:space="preserve"> </w:t>
      </w:r>
      <w:r>
        <w:rPr/>
        <w:t>е възможно да се модофицират стереотипи, да се прибавя, обогатява или обратно-да се отнема от техните характеристики.</w:t>
      </w:r>
    </w:p>
    <w:p>
      <w:pPr>
        <w:pStyle w:val="TextBody"/>
        <w:rPr/>
      </w:pPr>
      <w:r>
        <w:rPr/>
        <w:t xml:space="preserve">Немислима е ефективната публична комуникация, ако не се познават характеристиките на стереотипите и не се отчитат при подготовката на комуникативните програми. </w:t>
      </w:r>
    </w:p>
    <w:p>
      <w:pPr>
        <w:pStyle w:val="TextBody"/>
        <w:rPr/>
      </w:pPr>
      <w:r>
        <w:rPr/>
        <w:t>Стереотипът възниква на основата на опосредстваното възприемане на обекта. Ние ги получаваме наготово, чрез групата, към която принадлежим и в процеса на социализацията ни. На нас ни говорят за много предмети и обекти преди сами да ги видим и усетим, да ги опознаем в опита си.</w:t>
      </w:r>
    </w:p>
    <w:p>
      <w:pPr>
        <w:pStyle w:val="TextBody"/>
        <w:rPr/>
      </w:pPr>
      <w:r>
        <w:rPr/>
        <w:t>Вече затвърдени, стереотипите оказват влияние върху формирането на новия емпиричен опит у личността. Липман подчертава, че стереотипът изпълва “новото възприятие със стари образи и се наслоява върху онзи свят, който възкресяваме в паметта си”. Това влияние се изразява и в едно неизбежно схематизиране, опростяване на реалността. Стереотипът например дели света на две полярни категории: познат и непознат свят, като познатото - става синоним на доброто, а непознатото – синоним на лошото, враждебното.</w:t>
      </w:r>
    </w:p>
    <w:p>
      <w:pPr>
        <w:pStyle w:val="TextBody"/>
        <w:rPr/>
      </w:pPr>
      <w:r>
        <w:rPr/>
        <w:t>Стереотипът е оценъчен феномен, той не е неутрален, а е зареден с емоции и е социално детерминиран. Той оценява обекта на познанието от позицията на групата. И колкото по устойчива е една оценка, толкова като правило, по силна емоция изисква всеки опит тази оценка да бъде поставена под съмнение. Следва да се обобщи, че стереотипът изразява чувствата на индивида, неговата система от ценности, стереотипът винаги се съотнася с груповите чувства и ценности.</w:t>
      </w:r>
    </w:p>
    <w:p>
      <w:pPr>
        <w:pStyle w:val="TextBody"/>
        <w:rPr/>
      </w:pPr>
      <w:r>
        <w:rPr/>
        <w:t xml:space="preserve">Човешкото поведение е обусловено от “система от еталони”, които човек е възприел под влияние на околната среда и на своя личен опит. Ако се познава точно системата от еталони </w:t>
      </w:r>
      <w:r>
        <w:rPr>
          <w:lang w:val="en-US"/>
        </w:rPr>
        <w:t>(</w:t>
      </w:r>
      <w:r>
        <w:rPr/>
        <w:t>стереотипи</w:t>
      </w:r>
      <w:r>
        <w:rPr>
          <w:lang w:val="en-US"/>
        </w:rPr>
        <w:t xml:space="preserve">), </w:t>
      </w:r>
      <w:r>
        <w:rPr/>
        <w:t>то ще сме в състояние да прогнозираме с определена степен на вероятност поведението на хората в дадена ситуация. Това означава, че е възможно целенасочено да се създават изкуствени системи от стереотипи, които да предизвикат желано поведение у публиката.</w:t>
      </w:r>
    </w:p>
    <w:p>
      <w:pPr>
        <w:pStyle w:val="TextBody"/>
        <w:rPr/>
      </w:pPr>
      <w:r>
        <w:rPr/>
        <w:t xml:space="preserve">В историята на </w:t>
      </w:r>
      <w:r>
        <w:rPr>
          <w:lang w:val="en-US"/>
        </w:rPr>
        <w:t xml:space="preserve">XX </w:t>
      </w:r>
      <w:r>
        <w:rPr/>
        <w:t>век има достатъчно примери за създадени чрез масовата култура изкуствени стереотипи, които нямат нищо общо с реалността.</w:t>
      </w:r>
    </w:p>
    <w:p>
      <w:pPr>
        <w:pStyle w:val="TextBody"/>
        <w:rPr/>
      </w:pPr>
      <w:r>
        <w:rPr/>
        <w:t>Сериозен проблем възниква, когато една организация решава да осъществи някаква промяна, но не се съобрази, не отчете вече съзаддени и действащи стереотипи в масовото съзнание. Съобразяването със стереотипите е от изключително значение за публичната комуникация – като се създават изкуствени системи от еталони, може да стимулира желано поведение.</w:t>
      </w:r>
    </w:p>
    <w:p>
      <w:pPr>
        <w:pStyle w:val="TextBody"/>
        <w:rPr/>
      </w:pPr>
      <w:r>
        <w:rPr/>
        <w:t>За ролята на стереотипите в общуването са интересни расъжденията на проф. Яаако Лехтонен – ръководител на специалността Организационна комуникация в депертамента по журналистика на Университета в Юваскюла, публикувани на страниците на в.”Пари”.</w:t>
      </w:r>
    </w:p>
    <w:p>
      <w:pPr>
        <w:pStyle w:val="TextBody"/>
        <w:rPr/>
      </w:pPr>
      <w:r>
        <w:rPr/>
        <w:t xml:space="preserve">Според него в скандинавските страни, както и по другите части от света, съседните страни се възприемат на основата на отрицателни стереотипи. По този начин целите на комшиите се интепретират грешно, така че контактите могат да бъдат прекъснати и враждебността да нарасне. Чрез националните образи, отбелязва порф. Лехтонен, ние класифицираме представителите на съотватната култура, приписвайки им определени характерестики и по този начен ги оценяваме. </w:t>
      </w:r>
    </w:p>
    <w:p>
      <w:pPr>
        <w:pStyle w:val="TextBody"/>
        <w:rPr/>
      </w:pPr>
      <w:r>
        <w:rPr/>
        <w:t>Една от най-важните характеристии на стереотипа е самовъзприемането. Норвежците се възприемат като стремящи се към хармония и по-малко авторитарни от другите. Финландците описват норвежците като амбициозни и много приятни. За датчаните норвежците са амбициозни и националисти, но и наивни и инати. Шведите се възприемат като добре организирани, дисциплинирани, ефикасни, аналитични, досадни и без особено уважение към другите култури. Датчаните смятат обаче, че шведите са с двоен морал. Финландците също не обичат особено шведите. Според тях шведите са прекалено добри, за да бъдат харедвани. От тези сравнения се вижда, че финландците са скептични към шведите – те са поставени на пето място по харесване след норвежците, британците, датчаните и естонците. В тази скала обаче шведите са пред американците, японците, гърците, германците и н.</w:t>
      </w:r>
    </w:p>
    <w:p>
      <w:pPr>
        <w:pStyle w:val="TextBody"/>
        <w:rPr/>
      </w:pPr>
      <w:r>
        <w:rPr/>
        <w:t xml:space="preserve">Едни от най-разпространените доказателства за отношението към съседните нации остават вицовете. </w:t>
      </w:r>
    </w:p>
    <w:p>
      <w:pPr>
        <w:pStyle w:val="TextBody"/>
        <w:rPr/>
      </w:pPr>
      <w:r>
        <w:rPr>
          <w:b/>
          <w:bCs/>
        </w:rPr>
        <w:t xml:space="preserve">Стереотипите са фундаментът на който се изграждат и имиджите </w:t>
      </w:r>
      <w:r>
        <w:rPr>
          <w:b/>
          <w:bCs/>
          <w:lang w:val="en-US"/>
        </w:rPr>
        <w:t>(</w:t>
      </w:r>
      <w:r>
        <w:rPr>
          <w:b/>
          <w:bCs/>
        </w:rPr>
        <w:t>образите</w:t>
      </w:r>
      <w:r>
        <w:rPr>
          <w:b/>
          <w:bCs/>
          <w:lang w:val="en-US"/>
        </w:rPr>
        <w:t>).</w:t>
      </w:r>
      <w:r>
        <w:rPr>
          <w:lang w:val="en-US"/>
        </w:rPr>
        <w:t xml:space="preserve"> </w:t>
      </w:r>
      <w:r>
        <w:rPr/>
        <w:t>Или с други думи, рационалната стойност на всеки индивид или организация е недостатъчна за да се доведе публиката до желаната оценка и поведение. Нужно е нещо повече от това и то се нарича – “имидж”. Буквалният превод от английски на тази дума е “образ”. В публичната комуникация, тя получава по-богато звучене: става върпос за комплекс от представи, характерестики, отношения, нагласи – видими и невидими, осъзнавани и неосъзнавани, които организацията и публиката изграждат в себе си в процеса на целенасоченото или стихийно общуване помежду си едни за друг.</w:t>
      </w:r>
    </w:p>
    <w:p>
      <w:pPr>
        <w:pStyle w:val="TextBody"/>
        <w:rPr/>
      </w:pPr>
      <w:r>
        <w:rPr/>
        <w:t xml:space="preserve">Имиджът не е само образ, сътворен от пиармена, той включва и онова, което сътворява въображението на публиката. Конструирането и развитието на имиджа е един продължителен и трудно поддържащ се процес, защото консуматорите му </w:t>
      </w:r>
      <w:r>
        <w:rPr>
          <w:lang w:val="en-US"/>
        </w:rPr>
        <w:t>(</w:t>
      </w:r>
      <w:r>
        <w:rPr/>
        <w:t>публиката</w:t>
      </w:r>
      <w:r>
        <w:rPr>
          <w:lang w:val="en-US"/>
        </w:rPr>
        <w:t xml:space="preserve">) </w:t>
      </w:r>
      <w:r>
        <w:rPr/>
        <w:t>непрекъснато се променят.</w:t>
      </w:r>
    </w:p>
    <w:p>
      <w:pPr>
        <w:pStyle w:val="TextBody"/>
        <w:rPr/>
      </w:pPr>
      <w:r>
        <w:rPr/>
        <w:t>Възприемането на имиджа става в конкретна социална среда, която също оказва действие вурху него. Едни са представите за армията, например, в мирно време и съвсем други тогава, по време на война. Онези, които дотогава може да са се съмнявали в необходимостта да се отделят средства за поддържане на безопасна армия, при втората ситуация едва ли ще е нужно да бъдат дълго убеждавани.</w:t>
      </w:r>
    </w:p>
    <w:p>
      <w:pPr>
        <w:pStyle w:val="TextBody"/>
        <w:rPr/>
      </w:pPr>
      <w:r>
        <w:rPr/>
        <w:t xml:space="preserve">Имиджът е една “втора реалност” създадена изкуствено от пиармена, чиято цел е да даде обобщена представа за дадена организация или личност. </w:t>
      </w:r>
    </w:p>
    <w:p>
      <w:pPr>
        <w:pStyle w:val="TextBody"/>
        <w:rPr/>
      </w:pPr>
      <w:r>
        <w:rPr/>
        <w:t xml:space="preserve">За да бъде ефективен образа на дадена организация или личност, той трабва да включва три основни компонента – реални характеристики, актуални социални ценности и очаквания на публиката. </w:t>
      </w:r>
    </w:p>
    <w:p>
      <w:pPr>
        <w:pStyle w:val="TextBody"/>
        <w:rPr/>
      </w:pPr>
      <w:r>
        <w:rPr/>
        <w:t>Образът на организацията, е едно сложно социалнопсихологическо образование, което има свои вътрешни закони на “самовъзпроизводство”, способност да интегрира постоянно нови факти към вече изградената структура. Важно място в неговото изграждане заемат емоциите. Независимо от това, че образа трябва да бъде изграден върху реалнии компоненти, инстинктите, и подъсзнателните емоции играят също така важна роля в неговото конструиране.</w:t>
      </w:r>
    </w:p>
    <w:p>
      <w:pPr>
        <w:pStyle w:val="TextBody"/>
        <w:rPr/>
      </w:pPr>
      <w:r>
        <w:rPr/>
        <w:t>Изграденият с повече емоции образ има много по-голям ефект върху публиката, отколкото онзи, който се основава само на реални стойности. Емоционалният образ изпълнява и и нтегративна функция, обединява и насочва чувствата на големи групи хора, формира отношението и поведението им към организацията, предразполага ги към възприемането на определени послания и отхвърлянето на други. Той помага на конкретната личност да придава едни или други свойства и характеристики на едни обект, когато няма непосредствен контакт с него или не достига информация. Или образът компенсира затрудненията, които съпровождат определянето на личностната позиция към организацията.</w:t>
      </w:r>
    </w:p>
    <w:p>
      <w:pPr>
        <w:pStyle w:val="TextBody"/>
        <w:rPr/>
      </w:pPr>
      <w:r>
        <w:rPr/>
        <w:t xml:space="preserve">Образът </w:t>
      </w:r>
      <w:r>
        <w:rPr>
          <w:lang w:val="en-US"/>
        </w:rPr>
        <w:t>(</w:t>
      </w:r>
      <w:r>
        <w:rPr/>
        <w:t>имиджът</w:t>
      </w:r>
      <w:r>
        <w:rPr>
          <w:lang w:val="en-US"/>
        </w:rPr>
        <w:t>)</w:t>
      </w:r>
      <w:r>
        <w:rPr/>
        <w:t xml:space="preserve">, видян като субективно отражение на реалността, като сложно организирана система от представи, е от изключително значение. Според К. Боулдинг, хората действат не в съответствие с обективните факти на една ситуация, а с имиджа на тази ситуация. Ако имиджът </w:t>
      </w:r>
      <w:r>
        <w:rPr>
          <w:lang w:val="en-US"/>
        </w:rPr>
        <w:t>(</w:t>
      </w:r>
      <w:r>
        <w:rPr/>
        <w:t>който може да бъде представен, като сложна система, имаща свои закони на развитие и устойчивост</w:t>
      </w:r>
      <w:r>
        <w:rPr>
          <w:lang w:val="en-US"/>
        </w:rPr>
        <w:t xml:space="preserve">) </w:t>
      </w:r>
      <w:r>
        <w:rPr/>
        <w:t>неправилно отразява реалността, то той постепенно се превръща в съгласие с действителността, под влияние на множество фактори. Важното е, че не реалността, а имиджът непосредствено определя човешкото поведение. С какво си приличат и по какво се различават имиджът и стереотипът?</w:t>
      </w:r>
    </w:p>
    <w:p>
      <w:pPr>
        <w:pStyle w:val="TextBody"/>
        <w:rPr/>
      </w:pPr>
      <w:r>
        <w:rPr/>
        <w:t xml:space="preserve">Стереотипът има за задача да обобщава близки явления или обекти, да ги съединява в една категория, да съкращава до краен предел техните отличителни характеристики. </w:t>
      </w:r>
    </w:p>
    <w:p>
      <w:pPr>
        <w:pStyle w:val="TextBody"/>
        <w:rPr/>
      </w:pPr>
      <w:r>
        <w:rPr/>
        <w:t>Имиджът се създава за да подчертае индивидуалността и уникалността на обекта. Процеса на създаване на образа се постига най-вече с помоща на асоциациите.</w:t>
      </w:r>
    </w:p>
    <w:p>
      <w:pPr>
        <w:pStyle w:val="TextBody"/>
        <w:rPr/>
      </w:pPr>
      <w:r>
        <w:rPr/>
        <w:t>Човешкото мислене е асоциативно – ние свързваме онова, което чуваме и виждаме с нещата, които по –рано, преди сме чували и виждали. Обикновенно този процес протича незабелязано – на безсъзнателното ниво в нашата психика.</w:t>
      </w:r>
    </w:p>
    <w:p>
      <w:pPr>
        <w:pStyle w:val="TextBody"/>
        <w:rPr/>
      </w:pPr>
      <w:r>
        <w:rPr/>
        <w:t xml:space="preserve">Асоцияцията може да се определи като връзката между отделните събития, факти или явления, отразени в съзнанието и закрепени в паметта на човека. Съществуват различни асоциации – една възможна типология е разграничаването на асоцияция по близост </w:t>
      </w:r>
      <w:r>
        <w:rPr>
          <w:lang w:val="en-US"/>
        </w:rPr>
        <w:t>(</w:t>
      </w:r>
      <w:r>
        <w:rPr/>
        <w:t>в основата и са пространствени и временни отношения между предмети и явления, т.е. онова което се е запомнила като близко</w:t>
      </w:r>
      <w:r>
        <w:rPr>
          <w:lang w:val="en-US"/>
        </w:rPr>
        <w:t>)</w:t>
      </w:r>
      <w:r>
        <w:rPr/>
        <w:t>,</w:t>
      </w:r>
      <w:r>
        <w:rPr>
          <w:lang w:val="en-US"/>
        </w:rPr>
        <w:t xml:space="preserve"> </w:t>
      </w:r>
      <w:r>
        <w:rPr/>
        <w:t xml:space="preserve">асоциация по сходство </w:t>
      </w:r>
      <w:r>
        <w:rPr>
          <w:lang w:val="en-US"/>
        </w:rPr>
        <w:t>(</w:t>
      </w:r>
      <w:r>
        <w:rPr/>
        <w:t>новият предмет или прилича, или на нас ни се струва, че прилича на по-рано известен ни предмет</w:t>
      </w:r>
      <w:r>
        <w:rPr>
          <w:lang w:val="en-US"/>
        </w:rPr>
        <w:t>)</w:t>
      </w:r>
      <w:r>
        <w:rPr/>
        <w:t xml:space="preserve">, асоциация по контраст </w:t>
      </w:r>
      <w:r>
        <w:rPr>
          <w:lang w:val="en-US"/>
        </w:rPr>
        <w:t>(</w:t>
      </w:r>
      <w:r>
        <w:rPr/>
        <w:t>асоцирането се извършва на основата на противоположнастта на фактите и становищата</w:t>
      </w:r>
      <w:r>
        <w:rPr>
          <w:lang w:val="en-US"/>
        </w:rPr>
        <w:t>).</w:t>
      </w:r>
    </w:p>
    <w:p>
      <w:pPr>
        <w:pStyle w:val="TextBody"/>
        <w:rPr/>
      </w:pPr>
      <w:r>
        <w:rPr/>
        <w:t>Физиологическа основа на възникването на асоциациите е откритият от забележителният рускси физиолог Павлов механизъм на образуване на временна нервна връзка между различни участъци от кората на главния мозък, съединяването на възбудените участъци.</w:t>
      </w:r>
    </w:p>
    <w:p>
      <w:pPr>
        <w:pStyle w:val="TextBody"/>
        <w:rPr/>
      </w:pPr>
      <w:r>
        <w:rPr/>
        <w:t>Асоциациите са основата на всички сложни образувания на човешката психика. Те играят изключителна роля в публичната комуникация: възможно е предварително да планираме асоциативни връзки, които са ни необходими</w:t>
      </w:r>
      <w:r>
        <w:rPr>
          <w:lang w:val="en-US"/>
        </w:rPr>
        <w:t>;</w:t>
      </w:r>
      <w:r>
        <w:rPr/>
        <w:t xml:space="preserve"> това не изключва възможността обаче да предизвикаме нежелани асоциации, които да снижат рязко ефективността от нашата дейност.</w:t>
      </w:r>
    </w:p>
    <w:p>
      <w:pPr>
        <w:pStyle w:val="TextBody"/>
        <w:rPr/>
      </w:pPr>
      <w:r>
        <w:rPr/>
        <w:t>Какъв трябва да бъде имиджът на една организация, за да постигне желания ефект и положителна реакция от страна на аудиторията?</w:t>
      </w:r>
    </w:p>
    <w:p>
      <w:pPr>
        <w:pStyle w:val="TextBody"/>
        <w:rPr/>
      </w:pPr>
      <w:r>
        <w:rPr/>
        <w:t>На първо място той трябва да бъде динамичен, т.е да се променя спрямо желанията и очакванията на аудиторията. Всяка организация се стреми да се развива в желаната от нея посока. По този начин изграждането на имижа и става много по-лесно и правдоподобно. Има случаи в които независимо от положените усилия, мениджърите не успяват да достигнат желаното от тях ниво на развитие. В тези случаи са необходими много повече усилия от страна на пиармените отколкото, ако фирмата е във възход. Тогава те трябва да положат нужните усилия да закрепят положителния образ на фирмата в лицето на публиката.</w:t>
      </w:r>
    </w:p>
    <w:p>
      <w:pPr>
        <w:pStyle w:val="TextBody"/>
        <w:rPr/>
      </w:pPr>
      <w:r>
        <w:rPr/>
        <w:t>Всеки сътворен имидж е подложен на натиск от страна на публиката. Навлизането на нови поколения променя и светоусещането на публиката и нейните възприятия.</w:t>
      </w:r>
    </w:p>
    <w:p>
      <w:pPr>
        <w:pStyle w:val="TextBody"/>
        <w:rPr/>
      </w:pPr>
      <w:r>
        <w:rPr/>
        <w:t xml:space="preserve">За разлика от стереотипите които се възприемат наготово, тоест не се нуждаят от доосмисляне от страна на публиката при имиджите това не е така. При имижите, публиката се явява техен съавтор. </w:t>
      </w:r>
    </w:p>
    <w:p>
      <w:pPr>
        <w:pStyle w:val="TextBody"/>
        <w:rPr/>
      </w:pPr>
      <w:r>
        <w:rPr/>
        <w:t>Стереотипът сам програмира очакванията, докато имиджът е отражение на очакванията на публиката.</w:t>
      </w:r>
    </w:p>
    <w:p>
      <w:pPr>
        <w:pStyle w:val="TextBody"/>
        <w:rPr>
          <w:b/>
          <w:b/>
          <w:bCs/>
        </w:rPr>
      </w:pPr>
      <w:r>
        <w:rPr>
          <w:b/>
          <w:bCs/>
        </w:rPr>
        <w:t>Изкуството на пиармена намира ярък израз в конструирането на имиджи. С помоща на публичната комуникация той е в състояние да демонстрира ценности на организацията, които без неговите усилия могат да останат скрити или неразбрани от целевите публики и на тази основа те да се дистанцират от организационната политика. Тези ценности могат да бъдат от различен порядък – те се обуславят и от характеристиките на организацията и от характеристиките на целевите публики. Те могат да бъдат социални, политически, психологически, естетически, етични, религиозни и др.</w:t>
      </w:r>
    </w:p>
    <w:p>
      <w:pPr>
        <w:pStyle w:val="TextBody"/>
        <w:rPr/>
      </w:pPr>
      <w:r>
        <w:rPr/>
        <w:t>Разбира се, тези ценности следва да са съобразени с очакванията на публиката. Възможно е обаче чрез професионално сътворен имидж да се формират и нови надежди у публиката, да се закодират и ценности, и еталони-модели за поведение.</w:t>
      </w:r>
    </w:p>
    <w:p>
      <w:pPr>
        <w:pStyle w:val="TextBody"/>
        <w:rPr/>
      </w:pPr>
      <w:r>
        <w:rPr/>
        <w:t>Между имиджа и действителността обикновенно се създава обратна-пропорционалност. Но това не означава, че имиджът не трябва да съдържа компоненти от действителния образ на фирмата. Напротив. Независимо от обратното си влияние с действителността, имиджът се превръща във важен фактор за едно непрекъснато усъвършенстване и на вътрешната публика на организацията и на самия пиармен.</w:t>
      </w:r>
    </w:p>
    <w:p>
      <w:pPr>
        <w:pStyle w:val="TextBody"/>
        <w:rPr/>
      </w:pPr>
      <w:r>
        <w:rPr/>
        <w:t>Не е лесно да се създаде желания имидж, но още по-трудно е след това той да се поддържа. Той винаги е застрашен от конкуренция, от променени ситуации, кризи и др.</w:t>
      </w:r>
    </w:p>
    <w:p>
      <w:pPr>
        <w:pStyle w:val="TextBody"/>
        <w:rPr/>
      </w:pPr>
      <w:r>
        <w:rPr/>
        <w:t xml:space="preserve">Независимо дали организацията има структури, които да работят по технологията публична комуникация или не, представа за нея сред приоритетните за тази организация публики, съществува. </w:t>
      </w:r>
    </w:p>
    <w:p>
      <w:pPr>
        <w:pStyle w:val="TextBody"/>
        <w:rPr/>
      </w:pPr>
      <w:r>
        <w:rPr/>
        <w:t>В най-общ план имиджът се формира по два начина:</w:t>
      </w:r>
    </w:p>
    <w:p>
      <w:pPr>
        <w:pStyle w:val="TextBody"/>
        <w:numPr>
          <w:ilvl w:val="0"/>
          <w:numId w:val="6"/>
        </w:numPr>
        <w:rPr/>
      </w:pPr>
      <w:r>
        <w:rPr/>
        <w:t xml:space="preserve">целенасочано и организирано – този вид имидж се формира с цел да стане благоприятен за организацията. </w:t>
      </w:r>
    </w:p>
    <w:p>
      <w:pPr>
        <w:pStyle w:val="TextBody"/>
        <w:numPr>
          <w:ilvl w:val="0"/>
          <w:numId w:val="6"/>
        </w:numPr>
        <w:rPr/>
      </w:pPr>
      <w:r>
        <w:rPr/>
        <w:t>непринудено и стихийно – този вид имидж се формира без да са ясни крайните резултати.</w:t>
      </w:r>
    </w:p>
    <w:p>
      <w:pPr>
        <w:pStyle w:val="TextBody"/>
        <w:rPr/>
      </w:pPr>
      <w:r>
        <w:rPr/>
        <w:t>За да бъде ефективен един имидж, той трябва да се изгради от професионалисти, които не само, че ще спестят време и труд на организацията, но ще умножат печалбите и въз основа на неподозирани резерви, заложени в добрата репутация.</w:t>
      </w:r>
      <w:r>
        <w:br w:type="page"/>
      </w:r>
    </w:p>
    <w:p>
      <w:pPr>
        <w:pStyle w:val="Normal"/>
        <w:spacing w:lineRule="auto" w:line="360"/>
        <w:jc w:val="both"/>
        <w:rPr>
          <w:b/>
          <w:b/>
          <w:bCs/>
          <w:lang w:val="bg-BG"/>
        </w:rPr>
      </w:pPr>
      <w:r>
        <w:rPr>
          <w:b/>
          <w:bCs/>
          <w:lang w:val="bg-BG"/>
        </w:rPr>
      </w:r>
    </w:p>
    <w:p>
      <w:pPr>
        <w:pStyle w:val="Normal"/>
        <w:spacing w:lineRule="auto" w:line="360"/>
        <w:jc w:val="both"/>
        <w:rPr>
          <w:b/>
          <w:b/>
          <w:bCs/>
          <w:lang w:val="bg-BG"/>
        </w:rPr>
      </w:pPr>
      <w:r>
        <w:rPr>
          <w:b/>
          <w:bCs/>
          <w:lang w:val="bg-BG"/>
        </w:rPr>
        <w:t xml:space="preserve">Глава </w:t>
      </w:r>
      <w:r>
        <w:rPr>
          <w:b/>
          <w:bCs/>
          <w:lang w:val="en-US"/>
        </w:rPr>
        <w:t>5</w:t>
      </w:r>
    </w:p>
    <w:p>
      <w:pPr>
        <w:pStyle w:val="Normal"/>
        <w:spacing w:lineRule="auto" w:line="360"/>
        <w:jc w:val="both"/>
        <w:rPr>
          <w:b/>
          <w:b/>
          <w:bCs/>
          <w:lang w:val="bg-BG"/>
        </w:rPr>
      </w:pPr>
      <w:r>
        <w:rPr>
          <w:b/>
          <w:bCs/>
          <w:lang w:val="bg-BG"/>
        </w:rPr>
        <w:t>Изследване на маркетинговите елементи и ПР-похватите за изграждане на имидж, чрез опита на фирма Грамма Компютърс.</w:t>
      </w:r>
    </w:p>
    <w:p>
      <w:pPr>
        <w:pStyle w:val="Normal"/>
        <w:spacing w:lineRule="auto" w:line="360"/>
        <w:jc w:val="both"/>
        <w:rPr>
          <w:b/>
          <w:b/>
          <w:bCs/>
          <w:lang w:val="bg-BG"/>
        </w:rPr>
      </w:pPr>
      <w:r>
        <w:rPr>
          <w:b/>
          <w:bCs/>
          <w:lang w:val="bg-BG"/>
        </w:rPr>
      </w:r>
    </w:p>
    <w:p>
      <w:pPr>
        <w:pStyle w:val="TextBody"/>
        <w:rPr/>
      </w:pPr>
      <w:r>
        <w:rPr/>
        <w:t xml:space="preserve">Дейност: Продукцията на фирма Грамма Компютърс се проектира и създава така, че да задоволява изискванията на потребителите на компютърни системи от висок клас. Главната част от нашите клиенти са професионални потребители в работата с компютърното оборудване, които имат високи изисквания към производителността и качеството на техния компютър. Затова вече шест години фирма Грамма, работи в една основна насока – да отвоюва онази част от българския пазар, където всеки компромис с качеството на компютърната техника е недопустим. Екипът с който работи е изграден от млади, но високо квалифицирани специалисти, които са превърнали своята професия в хоби и начин на живот. </w:t>
      </w:r>
    </w:p>
    <w:p>
      <w:pPr>
        <w:pStyle w:val="TextBody"/>
        <w:rPr/>
      </w:pPr>
      <w:r>
        <w:rPr/>
        <w:t xml:space="preserve">Компютърите, които се произвеждат във фирма Грамма са със запазената марка </w:t>
      </w:r>
      <w:r>
        <w:rPr>
          <w:lang w:val="en-US"/>
        </w:rPr>
        <w:t>Gramma Cmputers</w:t>
      </w:r>
      <w:r>
        <w:rPr/>
        <w:t>.</w:t>
      </w:r>
    </w:p>
    <w:p>
      <w:pPr>
        <w:pStyle w:val="TextBody"/>
        <w:rPr/>
      </w:pPr>
      <w:r>
        <w:rPr/>
        <w:t>Изграждането на публичният образ на фирмата е един дълъг и сложен процес, който продължава и до днес. Усилията на целия екип са насочени към запазване на добри търговски отношения с партньорите и клиентите си, както и стремеж към завовюване на нови по – големи позиции в компютърните среди.</w:t>
      </w:r>
    </w:p>
    <w:p>
      <w:pPr>
        <w:pStyle w:val="Normal"/>
        <w:jc w:val="both"/>
        <w:rPr>
          <w:lang w:val="bg-BG"/>
        </w:rPr>
      </w:pPr>
      <w:r>
        <w:rPr>
          <w:lang w:val="bg-BG"/>
        </w:rPr>
      </w:r>
    </w:p>
    <w:p>
      <w:pPr>
        <w:pStyle w:val="Normal"/>
        <w:numPr>
          <w:ilvl w:val="0"/>
          <w:numId w:val="9"/>
        </w:numPr>
        <w:spacing w:lineRule="auto" w:line="360"/>
        <w:jc w:val="both"/>
        <w:rPr>
          <w:lang w:val="bg-BG"/>
        </w:rPr>
      </w:pPr>
      <w:r>
        <w:rPr>
          <w:lang w:val="bg-BG"/>
        </w:rPr>
        <w:t>ПР похвати и методи използвани от фирма Грамма Компютърс за изграждане на образа и.</w:t>
      </w:r>
    </w:p>
    <w:p>
      <w:pPr>
        <w:pStyle w:val="Normal"/>
        <w:spacing w:lineRule="auto" w:line="360"/>
        <w:jc w:val="both"/>
        <w:rPr>
          <w:lang w:val="bg-BG"/>
        </w:rPr>
      </w:pPr>
      <w:r>
        <w:rPr>
          <w:lang w:val="bg-BG"/>
        </w:rPr>
      </w:r>
    </w:p>
    <w:p>
      <w:pPr>
        <w:pStyle w:val="Normal"/>
        <w:spacing w:lineRule="auto" w:line="360"/>
        <w:ind w:left="360" w:hanging="0"/>
        <w:jc w:val="both"/>
        <w:rPr>
          <w:lang w:val="bg-BG"/>
        </w:rPr>
      </w:pPr>
      <w:r>
        <w:rPr>
          <w:lang w:val="bg-BG"/>
        </w:rPr>
      </w:r>
    </w:p>
    <w:p>
      <w:pPr>
        <w:pStyle w:val="Normal"/>
        <w:numPr>
          <w:ilvl w:val="1"/>
          <w:numId w:val="9"/>
        </w:numPr>
        <w:spacing w:lineRule="auto" w:line="360"/>
        <w:jc w:val="both"/>
        <w:rPr>
          <w:lang w:val="bg-BG"/>
        </w:rPr>
      </w:pPr>
      <w:r>
        <w:rPr>
          <w:lang w:val="bg-BG"/>
        </w:rPr>
        <w:t>Представяне на името и дейността на Риджънт Пасифик Груп.</w:t>
      </w:r>
    </w:p>
    <w:p>
      <w:pPr>
        <w:pStyle w:val="Normal"/>
        <w:spacing w:lineRule="auto" w:line="360"/>
        <w:jc w:val="both"/>
        <w:rPr>
          <w:lang w:val="bg-BG"/>
        </w:rPr>
      </w:pPr>
      <w:r>
        <w:rPr>
          <w:lang w:val="bg-BG"/>
        </w:rPr>
      </w:r>
    </w:p>
    <w:p>
      <w:pPr>
        <w:pStyle w:val="Normal"/>
        <w:spacing w:lineRule="auto" w:line="360"/>
        <w:jc w:val="both"/>
        <w:rPr>
          <w:lang w:val="bg-BG"/>
        </w:rPr>
      </w:pPr>
      <w:r>
        <w:rPr>
          <w:lang w:val="bg-BG"/>
        </w:rPr>
        <w:t>Риджънт Пасифик Груп е най-големият, като цел и стойност клеинт на фирма Грамма.</w:t>
      </w:r>
    </w:p>
    <w:p>
      <w:pPr>
        <w:pStyle w:val="Normal"/>
        <w:spacing w:lineRule="auto" w:line="360"/>
        <w:jc w:val="both"/>
        <w:rPr>
          <w:lang w:val="bg-BG"/>
        </w:rPr>
      </w:pPr>
      <w:r>
        <w:rPr>
          <w:lang w:val="bg-BG"/>
        </w:rPr>
        <w:t>Риджънт Пасифик Груп е английска, инвестиционна компания основана през 1991година.</w:t>
      </w:r>
    </w:p>
    <w:p>
      <w:pPr>
        <w:pStyle w:val="TextBody"/>
        <w:rPr/>
      </w:pPr>
      <w:r>
        <w:rPr/>
        <w:t xml:space="preserve">Тя е неправителствена, независима компания, създадена с цел подпомагане на малкия и среден бизнес в Азия и Югоизточна Европа. Понастоящем организацията обхваща директно или чрез закупените от нея фирми, голяма част от малкия и среден бизнес в по-големите държави на тези континенти. </w:t>
      </w:r>
    </w:p>
    <w:p>
      <w:pPr>
        <w:pStyle w:val="TextBody"/>
        <w:rPr/>
      </w:pPr>
      <w:r>
        <w:rPr/>
        <w:t>1.2. Инвестиционна дейност на Риджънт Пасифик Груп в България.</w:t>
      </w:r>
    </w:p>
    <w:p>
      <w:pPr>
        <w:pStyle w:val="TextBody"/>
        <w:numPr>
          <w:ilvl w:val="0"/>
          <w:numId w:val="37"/>
        </w:numPr>
        <w:rPr/>
      </w:pPr>
      <w:r>
        <w:rPr/>
        <w:t xml:space="preserve">През юни 1999 година, фирмата закупува най-големия търговски магазин в България – ЦУМ. </w:t>
      </w:r>
    </w:p>
    <w:p>
      <w:pPr>
        <w:pStyle w:val="Normal"/>
        <w:numPr>
          <w:ilvl w:val="0"/>
          <w:numId w:val="37"/>
        </w:numPr>
        <w:spacing w:lineRule="auto" w:line="360"/>
        <w:jc w:val="both"/>
        <w:rPr>
          <w:lang w:val="bg-BG"/>
        </w:rPr>
      </w:pPr>
      <w:r>
        <w:rPr>
          <w:lang w:val="bg-BG"/>
        </w:rPr>
        <w:t>През март 2000 година, фирмата закупува ТБ “Хеброс” АД.</w:t>
      </w:r>
    </w:p>
    <w:p>
      <w:pPr>
        <w:pStyle w:val="TextBody"/>
        <w:rPr>
          <w:lang w:val="bg-BG"/>
        </w:rPr>
      </w:pPr>
      <w:r>
        <w:rPr>
          <w:lang w:val="bg-BG"/>
        </w:rPr>
      </w:r>
    </w:p>
    <w:p>
      <w:pPr>
        <w:pStyle w:val="TextBody"/>
        <w:rPr/>
      </w:pPr>
      <w:r>
        <w:rPr/>
        <w:t>2. Директен маркетинг - основното използвано от фирма Грамма Компютърс средство, за добиване на популярност.</w:t>
      </w:r>
    </w:p>
    <w:p>
      <w:pPr>
        <w:pStyle w:val="TextBody"/>
        <w:rPr/>
      </w:pPr>
      <w:r>
        <w:rPr/>
        <w:t>Повечето методи и подходи използвани от Грамма Компютърс за формиране на образа и са открити, по време на самите контакти и бизнес-срещи с клиента и Риджънт Пасифик.</w:t>
      </w:r>
    </w:p>
    <w:p>
      <w:pPr>
        <w:pStyle w:val="TextBody"/>
        <w:rPr/>
      </w:pPr>
      <w:r>
        <w:rPr/>
        <w:t xml:space="preserve">Методът, който е допринесъл най-много в комуникационната и дейност е директният маркетинг. Директният маркетинг е една от онези форми на публична комуникация, при която комуникаторът </w:t>
      </w:r>
      <w:r>
        <w:rPr>
          <w:lang w:val="en-US"/>
        </w:rPr>
        <w:t>(</w:t>
      </w:r>
      <w:r>
        <w:rPr/>
        <w:t>фирма Грамма</w:t>
      </w:r>
      <w:r>
        <w:rPr>
          <w:lang w:val="en-US"/>
        </w:rPr>
        <w:t>)</w:t>
      </w:r>
      <w:r>
        <w:rPr/>
        <w:t xml:space="preserve"> и неговия реципиент </w:t>
      </w:r>
      <w:r>
        <w:rPr>
          <w:lang w:val="en-US"/>
        </w:rPr>
        <w:t>(</w:t>
      </w:r>
      <w:r>
        <w:rPr/>
        <w:t>Риджънт Пасифик Груп</w:t>
      </w:r>
      <w:r>
        <w:rPr>
          <w:lang w:val="en-US"/>
        </w:rPr>
        <w:t>)</w:t>
      </w:r>
      <w:r>
        <w:rPr/>
        <w:t xml:space="preserve"> провеждат комуникация “очи в очи”. </w:t>
      </w:r>
    </w:p>
    <w:p>
      <w:pPr>
        <w:pStyle w:val="TextBody"/>
        <w:rPr/>
      </w:pPr>
      <w:r>
        <w:rPr/>
        <w:t xml:space="preserve">Защо именно директен маркетинг? </w:t>
      </w:r>
    </w:p>
    <w:p>
      <w:pPr>
        <w:pStyle w:val="TextBody"/>
        <w:rPr>
          <w:b/>
          <w:b/>
          <w:bCs/>
        </w:rPr>
      </w:pPr>
      <w:r>
        <w:rPr>
          <w:b/>
          <w:bCs/>
        </w:rPr>
        <w:t>Компютърната техника е една от специфичните и уникални индустрии, чийто технически характеристики са непознати за голяма част от хората. Повечето хора познават този вид техника дотолкова, че да могат да си служат с нея персонално у дома или на работното място.</w:t>
      </w:r>
    </w:p>
    <w:p>
      <w:pPr>
        <w:pStyle w:val="TextBody"/>
        <w:rPr>
          <w:b/>
          <w:b/>
          <w:bCs/>
        </w:rPr>
      </w:pPr>
      <w:r>
        <w:rPr>
          <w:b/>
          <w:bCs/>
        </w:rPr>
        <w:t>За да бъдат изтъкнати предимствата на едни компютър пред друг, е необходимо визуално да бъдат представени и обяснени неговите плюсови качества пред конкурентите му. Затова за фирмите работещи в тази сфера е абсолютно задължително изграждането на уникален и неповторим образ. Нещо повече. С всеки изминал ден навлизат нови технологии, които изискват от хората работещи в този бизнес да усъвршенстват своите комуникативни и маркетингови способности.</w:t>
      </w:r>
    </w:p>
    <w:p>
      <w:pPr>
        <w:pStyle w:val="TextBody"/>
        <w:rPr>
          <w:b/>
          <w:b/>
          <w:bCs/>
        </w:rPr>
      </w:pPr>
      <w:r>
        <w:rPr>
          <w:b/>
          <w:bCs/>
        </w:rPr>
        <w:t>Истина е, че всяка фирмена организация, независимо от предмета си на дейност се нуждае от създаване на уникален и единствен образ пред обществеността. Но е факт, че има индустрии, чийто продукти са лесно достъпни и управляеми от широк кръг хора, заради което образа им може да се изгради върху едни установени еталони. При компютърните технологии, уникалността на дадения продукт е водещ. И ако хората работещи в този бизнес не усъвършенстват ежедневно знанията и уменията си, е почти невъзможно да уцелеят на пазара.</w:t>
      </w:r>
    </w:p>
    <w:p>
      <w:pPr>
        <w:pStyle w:val="TextBody"/>
        <w:rPr/>
      </w:pPr>
      <w:r>
        <w:rPr/>
        <w:t>Развитието на компютърната индустрия изисква от хората които работят в нея, също да се променят и адаптират в тези условия. С развитието на културния и обществен живот се увеличава и нуждата от компютри, благодарение на които комуникацията между хорските множества се осъществява много по-лесно. Разбира се въпроса не се изчерпва само с това. В навечерието на 21 век компютрите, изпълняват много по-важни задачи от комуникативните. На практика те могат да управляват или заместват почти всяка човешка дейност. Тази тяхна роля обяснява и високата степен на интерес у хората по света. Това от друга страна обяснява и нарастващата конкуренция между работещите в този бизнес.</w:t>
      </w:r>
    </w:p>
    <w:p>
      <w:pPr>
        <w:pStyle w:val="TextBody"/>
        <w:rPr/>
      </w:pPr>
      <w:r>
        <w:rPr/>
        <w:t>По неофициално проучване на фирма Грамма, през последните десет години броят на компютърните фирми в България силно нарастна в сравнение с миналото десетилетие. Виж приложение 1</w:t>
      </w:r>
    </w:p>
    <w:p>
      <w:pPr>
        <w:pStyle w:val="TextBody"/>
        <w:rPr/>
      </w:pPr>
      <w:r>
        <w:rPr/>
        <w:t>Политическите промени в България след 10 ноември 1999тодина доведоха до сериозни изменеия в цялата ни обществена система. Нахлуването на частната собственост, преминамането от планово към пазарно стопанство, промениха всички области на социалния ни живот. Промени настъпиха и в компютърната индустрия. Създаде се мощен пазар на компютърна техника предизвикана, от нарастващата потребителска нужда на предприемачите, които с нейна помощ развививат и до днес своя бизнес. Затова и изграждането на индивидуалния имидж на “компютърната фирма” изисква много внимание и познание в тази област. Хората работещи в тази насока, трябва да използват такива методи и похвати, които ще покажат уникалността на техните продукти, така че те да бъдат запомени и съхранени в съзнанието на публиката, за която са предназначени.</w:t>
      </w:r>
    </w:p>
    <w:p>
      <w:pPr>
        <w:pStyle w:val="TextBody"/>
        <w:rPr/>
      </w:pPr>
      <w:r>
        <w:rPr/>
        <w:t xml:space="preserve">Разбира се, както всяко нещо в този живот, така и наситеността от компютърни фирми, доведе развитието на този бизнес и до отрицателни последици. Поради промените в социалния живот и лошата икономическа обстановка, голяма част от тези фирми неуспяха да се задържат за дълго на пазара. </w:t>
      </w:r>
    </w:p>
    <w:p>
      <w:pPr>
        <w:pStyle w:val="TextBody"/>
        <w:rPr/>
      </w:pPr>
      <w:r>
        <w:rPr/>
        <w:t xml:space="preserve">Въпреки и това </w:t>
      </w:r>
      <w:r>
        <w:rPr>
          <w:lang w:val="en-US"/>
        </w:rPr>
        <w:t>(</w:t>
      </w:r>
      <w:r>
        <w:rPr/>
        <w:t>отново по неофициални данни</w:t>
      </w:r>
      <w:r>
        <w:rPr>
          <w:lang w:val="en-US"/>
        </w:rPr>
        <w:t xml:space="preserve">) </w:t>
      </w:r>
      <w:r>
        <w:rPr/>
        <w:t>за началото на 2000година са регистрирани 1100 компютърни български фирми, което е почти пет пъти повече, в сравнение с 1997година. В тези 1100 компютърни фирми влизат и техните дъщерни. Това са фирми занимавещи се с:</w:t>
      </w:r>
    </w:p>
    <w:p>
      <w:pPr>
        <w:pStyle w:val="TextBody"/>
        <w:numPr>
          <w:ilvl w:val="0"/>
          <w:numId w:val="14"/>
        </w:numPr>
        <w:rPr/>
      </w:pPr>
      <w:r>
        <w:rPr/>
        <w:t>покупко - продажба на хардуер</w:t>
      </w:r>
    </w:p>
    <w:p>
      <w:pPr>
        <w:pStyle w:val="TextBody"/>
        <w:numPr>
          <w:ilvl w:val="0"/>
          <w:numId w:val="14"/>
        </w:numPr>
        <w:rPr/>
      </w:pPr>
      <w:r>
        <w:rPr/>
        <w:t>покупко -  продажба на софтуер</w:t>
      </w:r>
    </w:p>
    <w:p>
      <w:pPr>
        <w:pStyle w:val="TextBody"/>
        <w:numPr>
          <w:ilvl w:val="0"/>
          <w:numId w:val="14"/>
        </w:numPr>
        <w:rPr/>
      </w:pPr>
      <w:r>
        <w:rPr/>
        <w:t>покупко – продажба на периферия</w:t>
      </w:r>
    </w:p>
    <w:p>
      <w:pPr>
        <w:pStyle w:val="TextBody"/>
        <w:numPr>
          <w:ilvl w:val="0"/>
          <w:numId w:val="14"/>
        </w:numPr>
        <w:rPr/>
      </w:pPr>
      <w:r>
        <w:rPr/>
        <w:t>асемблиране. Виж приложение 2</w:t>
      </w:r>
    </w:p>
    <w:p>
      <w:pPr>
        <w:pStyle w:val="TextBody"/>
        <w:rPr/>
      </w:pPr>
      <w:r>
        <w:rPr/>
      </w:r>
    </w:p>
    <w:p>
      <w:pPr>
        <w:pStyle w:val="Normal"/>
        <w:tabs>
          <w:tab w:val="clear" w:pos="720"/>
          <w:tab w:val="left" w:pos="990" w:leader="none"/>
        </w:tabs>
        <w:rPr>
          <w:lang w:val="bg-BG"/>
        </w:rPr>
      </w:pPr>
      <w:r>
        <w:rPr>
          <w:lang w:val="bg-BG"/>
        </w:rPr>
        <w:t>т</w:t>
      </w:r>
    </w:p>
    <w:tbl>
      <w:tblPr>
        <w:tblW w:w="8522" w:type="dxa"/>
        <w:jc w:val="left"/>
        <w:tblInd w:w="-113" w:type="dxa"/>
        <w:tblLayout w:type="fixed"/>
        <w:tblCellMar>
          <w:top w:w="0" w:type="dxa"/>
          <w:left w:w="108" w:type="dxa"/>
          <w:bottom w:w="0" w:type="dxa"/>
          <w:right w:w="108" w:type="dxa"/>
        </w:tblCellMar>
      </w:tblPr>
      <w:tblGrid>
        <w:gridCol w:w="8522"/>
      </w:tblGrid>
      <w:tr>
        <w:trPr/>
        <w:tc>
          <w:tcPr>
            <w:tcW w:w="8522" w:type="dxa"/>
            <w:tcBorders>
              <w:top w:val="single" w:sz="4" w:space="0" w:color="000000"/>
              <w:left w:val="single" w:sz="4" w:space="0" w:color="000000"/>
              <w:bottom w:val="single" w:sz="4" w:space="0" w:color="000000"/>
              <w:right w:val="single" w:sz="4" w:space="0" w:color="000000"/>
            </w:tcBorders>
          </w:tcPr>
          <w:p>
            <w:pPr>
              <w:pStyle w:val="Normal"/>
              <w:tabs>
                <w:tab w:val="clear" w:pos="720"/>
                <w:tab w:val="left" w:pos="990" w:leader="none"/>
              </w:tabs>
              <w:rPr>
                <w:lang w:val="bg-BG"/>
              </w:rPr>
            </w:pPr>
            <w:r>
              <w:rPr>
                <w:lang w:val="bg-BG"/>
              </w:rPr>
              <w:object w:dxaOrig="7830" w:dyaOrig="5820">
                <v:shapetype id="_x0000_tole_rId16" coordsize="21600,21600" o:spt="ole_rId1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6" type="_x0000_tole_rId16" style="width:391.7pt;height:291pt" filled="f" o:ole="">
                  <v:imagedata r:id="rId17" o:title=""/>
                </v:shape>
                <o:OLEObject Type="Embed" ProgID="" ShapeID="ole_rId16" DrawAspect="Content" ObjectID="_1972255345" r:id="rId16"/>
              </w:object>
            </w:r>
          </w:p>
        </w:tc>
      </w:tr>
    </w:tbl>
    <w:p>
      <w:pPr>
        <w:pStyle w:val="Normal"/>
        <w:tabs>
          <w:tab w:val="clear" w:pos="720"/>
          <w:tab w:val="left" w:pos="990" w:leader="none"/>
        </w:tabs>
        <w:rPr>
          <w:lang w:val="bg-BG"/>
        </w:rPr>
      </w:pPr>
      <w:r>
        <w:rPr>
          <w:lang w:val="bg-BG"/>
        </w:rPr>
      </w:r>
    </w:p>
    <w:p>
      <w:pPr>
        <w:pStyle w:val="Normal"/>
        <w:tabs>
          <w:tab w:val="clear" w:pos="720"/>
          <w:tab w:val="left" w:pos="1594" w:leader="none"/>
        </w:tabs>
        <w:rPr>
          <w:lang w:val="bg-BG"/>
        </w:rPr>
      </w:pPr>
      <w:r>
        <w:rPr>
          <w:lang w:val="bg-BG"/>
        </w:rPr>
        <w:tab/>
      </w:r>
    </w:p>
    <w:p>
      <w:pPr>
        <w:pStyle w:val="TextBody"/>
        <w:ind w:firstLine="720"/>
        <w:rPr>
          <w:sz w:val="28"/>
        </w:rPr>
      </w:pPr>
      <w:r>
        <w:rPr>
          <w:sz w:val="28"/>
        </w:rPr>
        <w:t>ПРИЛОЖЕНИЕ 2</w:t>
      </w:r>
    </w:p>
    <w:p>
      <w:pPr>
        <w:pStyle w:val="TextBody"/>
        <w:rPr/>
      </w:pPr>
      <w:r>
        <w:rPr/>
        <w:t xml:space="preserve">Голяма част от тези фирми не съществуват в чист вид. Това означава, че една част от тях се разделят и започват да развиват дейността си поотделно. В повечето случаи, причина за това се оказват вътрешните конфликти, които съществуват в тези фирми. </w:t>
      </w:r>
    </w:p>
    <w:p>
      <w:pPr>
        <w:pStyle w:val="TextBody"/>
        <w:rPr/>
      </w:pPr>
      <w:r>
        <w:rPr/>
        <w:t>Българският компютърен пазар обслужва следните сектори:</w:t>
      </w:r>
    </w:p>
    <w:p>
      <w:pPr>
        <w:pStyle w:val="TextBody"/>
        <w:numPr>
          <w:ilvl w:val="0"/>
          <w:numId w:val="15"/>
        </w:numPr>
        <w:rPr/>
      </w:pPr>
      <w:r>
        <w:rPr/>
        <w:t>държавен сектор</w:t>
      </w:r>
    </w:p>
    <w:p>
      <w:pPr>
        <w:pStyle w:val="TextBody"/>
        <w:numPr>
          <w:ilvl w:val="0"/>
          <w:numId w:val="15"/>
        </w:numPr>
        <w:rPr/>
      </w:pPr>
      <w:r>
        <w:rPr/>
        <w:t>корпоративен сектор</w:t>
      </w:r>
    </w:p>
    <w:p>
      <w:pPr>
        <w:pStyle w:val="TextBody"/>
        <w:numPr>
          <w:ilvl w:val="0"/>
          <w:numId w:val="15"/>
        </w:numPr>
        <w:rPr>
          <w:lang w:val="en-US"/>
        </w:rPr>
      </w:pPr>
      <w:r>
        <w:rPr/>
        <w:t>домашен сектор</w:t>
      </w:r>
    </w:p>
    <w:p>
      <w:pPr>
        <w:pStyle w:val="TextBody"/>
        <w:rPr/>
      </w:pPr>
      <w:r>
        <w:rPr/>
        <w:t>Статистиката сочи, че почти 80% от компютърния пазар в България се пада на държавния сектор. Около 28% се пада на корпоративния сектор и едва около 2% на домашния сектор. Виж приложение 3</w:t>
      </w:r>
    </w:p>
    <w:tbl>
      <w:tblPr>
        <w:tblW w:w="8525" w:type="dxa"/>
        <w:jc w:val="left"/>
        <w:tblInd w:w="-113" w:type="dxa"/>
        <w:tblLayout w:type="fixed"/>
        <w:tblCellMar>
          <w:top w:w="0" w:type="dxa"/>
          <w:left w:w="108" w:type="dxa"/>
          <w:bottom w:w="0" w:type="dxa"/>
          <w:right w:w="108" w:type="dxa"/>
        </w:tblCellMar>
      </w:tblPr>
      <w:tblGrid>
        <w:gridCol w:w="8525"/>
      </w:tblGrid>
      <w:tr>
        <w:trPr/>
        <w:tc>
          <w:tcPr>
            <w:tcW w:w="8525" w:type="dxa"/>
            <w:tcBorders>
              <w:top w:val="single" w:sz="4" w:space="0" w:color="000000"/>
              <w:left w:val="single" w:sz="4" w:space="0" w:color="000000"/>
              <w:bottom w:val="single" w:sz="4" w:space="0" w:color="000000"/>
              <w:right w:val="single" w:sz="4" w:space="0" w:color="000000"/>
            </w:tcBorders>
          </w:tcPr>
          <w:p>
            <w:pPr>
              <w:pStyle w:val="Normal"/>
              <w:rPr>
                <w:sz w:val="28"/>
                <w:lang w:val="bg-BG"/>
              </w:rPr>
            </w:pPr>
            <w:r>
              <w:rPr/>
              <w:object w:dxaOrig="8310" w:dyaOrig="10650">
                <v:shapetype id="_x0000_tole_rId18" coordsize="21600,21600" o:spt="ole_rId18"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8" type="_x0000_tole_rId18" style="width:415.45pt;height:532.7pt" filled="f" o:ole="">
                  <v:imagedata r:id="rId19" o:title=""/>
                </v:shape>
                <o:OLEObject Type="Embed" ProgID="" ShapeID="ole_rId18" DrawAspect="Content" ObjectID="_2127353771" r:id="rId18"/>
              </w:object>
            </w:r>
          </w:p>
        </w:tc>
      </w:tr>
    </w:tbl>
    <w:p>
      <w:pPr>
        <w:pStyle w:val="Normal"/>
        <w:rPr>
          <w:sz w:val="28"/>
          <w:lang w:val="bg-BG"/>
        </w:rPr>
      </w:pPr>
      <w:r>
        <w:rPr>
          <w:sz w:val="28"/>
          <w:lang w:val="bg-BG"/>
        </w:rPr>
        <w:t>ПРИЛОЖЕНИЕ 3</w:t>
      </w:r>
    </w:p>
    <w:p>
      <w:pPr>
        <w:pStyle w:val="TextBody"/>
        <w:rPr>
          <w:sz w:val="28"/>
          <w:lang w:val="bg-BG"/>
        </w:rPr>
      </w:pPr>
      <w:r>
        <w:rPr>
          <w:sz w:val="28"/>
          <w:lang w:val="bg-BG"/>
        </w:rPr>
      </w:r>
    </w:p>
    <w:p>
      <w:pPr>
        <w:pStyle w:val="TextBody"/>
        <w:rPr/>
      </w:pPr>
      <w:r>
        <w:rPr/>
      </w:r>
    </w:p>
    <w:p>
      <w:pPr>
        <w:pStyle w:val="TextBody"/>
        <w:rPr/>
      </w:pPr>
      <w:r>
        <w:rPr/>
        <w:t>Шейсет</w:t>
      </w:r>
      <w:r>
        <w:rPr>
          <w:lang w:val="en-US"/>
        </w:rPr>
        <w:t xml:space="preserve"> </w:t>
      </w:r>
      <w:r>
        <w:rPr/>
        <w:t xml:space="preserve">процента </w:t>
      </w:r>
      <w:r>
        <w:rPr>
          <w:lang w:val="en-US"/>
        </w:rPr>
        <w:t>(</w:t>
      </w:r>
      <w:r>
        <w:rPr/>
        <w:t>60%</w:t>
      </w:r>
      <w:r>
        <w:rPr>
          <w:lang w:val="en-US"/>
        </w:rPr>
        <w:t>)</w:t>
      </w:r>
      <w:r>
        <w:rPr/>
        <w:t xml:space="preserve"> от целия компютърен пазар на България се развива на територията на град София. Следват а Варна дванайсет процента </w:t>
      </w:r>
      <w:r>
        <w:rPr>
          <w:lang w:val="en-US"/>
        </w:rPr>
        <w:t>(</w:t>
      </w:r>
      <w:r>
        <w:rPr/>
        <w:t>12%</w:t>
      </w:r>
      <w:r>
        <w:rPr>
          <w:lang w:val="en-US"/>
        </w:rPr>
        <w:t xml:space="preserve">), </w:t>
      </w:r>
      <w:r>
        <w:rPr/>
        <w:t xml:space="preserve">Пловдив и Бургас седем процента </w:t>
      </w:r>
      <w:r>
        <w:rPr>
          <w:lang w:val="en-US"/>
        </w:rPr>
        <w:t xml:space="preserve">(7%), </w:t>
      </w:r>
      <w:r>
        <w:rPr/>
        <w:t>пет процента Ловеч</w:t>
      </w:r>
      <w:r>
        <w:rPr>
          <w:lang w:val="en-US"/>
        </w:rPr>
        <w:t>(</w:t>
      </w:r>
      <w:r>
        <w:rPr/>
        <w:t>5%</w:t>
      </w:r>
      <w:r>
        <w:rPr>
          <w:lang w:val="en-US"/>
        </w:rPr>
        <w:t xml:space="preserve">) </w:t>
      </w:r>
      <w:r>
        <w:rPr/>
        <w:t>и др. Виж. приложение 4.</w:t>
      </w:r>
    </w:p>
    <w:p>
      <w:pPr>
        <w:pStyle w:val="TextBody"/>
        <w:rPr/>
      </w:pPr>
      <w:r>
        <w:rPr/>
      </w:r>
    </w:p>
    <w:tbl>
      <w:tblPr>
        <w:tblW w:w="8522" w:type="dxa"/>
        <w:jc w:val="left"/>
        <w:tblInd w:w="-113" w:type="dxa"/>
        <w:tblLayout w:type="fixed"/>
        <w:tblCellMar>
          <w:top w:w="0" w:type="dxa"/>
          <w:left w:w="108" w:type="dxa"/>
          <w:bottom w:w="0" w:type="dxa"/>
          <w:right w:w="108" w:type="dxa"/>
        </w:tblCellMar>
      </w:tblPr>
      <w:tblGrid>
        <w:gridCol w:w="8522"/>
      </w:tblGrid>
      <w:tr>
        <w:trPr/>
        <w:tc>
          <w:tcPr>
            <w:tcW w:w="8522" w:type="dxa"/>
            <w:tcBorders>
              <w:top w:val="single" w:sz="4" w:space="0" w:color="000000"/>
              <w:left w:val="single" w:sz="4" w:space="0" w:color="000000"/>
              <w:bottom w:val="single" w:sz="4" w:space="0" w:color="000000"/>
              <w:right w:val="single" w:sz="4" w:space="0" w:color="000000"/>
            </w:tcBorders>
          </w:tcPr>
          <w:p>
            <w:pPr>
              <w:pStyle w:val="Normal"/>
              <w:rPr>
                <w:sz w:val="28"/>
                <w:lang w:val="bg-BG"/>
              </w:rPr>
            </w:pPr>
            <w:r>
              <w:rPr/>
              <w:object w:dxaOrig="8295" w:dyaOrig="8625">
                <v:shapetype id="_x0000_tole_rId20" coordsize="21600,21600" o:spt="ole_rId2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0" type="_x0000_tole_rId20" style="width:414.7pt;height:431.4pt" filled="f" o:ole="">
                  <v:imagedata r:id="rId21" o:title=""/>
                </v:shape>
                <o:OLEObject Type="Embed" ProgID="" ShapeID="ole_rId20" DrawAspect="Content" ObjectID="_2113538880" r:id="rId20"/>
              </w:object>
            </w:r>
          </w:p>
        </w:tc>
      </w:tr>
    </w:tbl>
    <w:p>
      <w:pPr>
        <w:pStyle w:val="Normal"/>
        <w:rPr>
          <w:sz w:val="28"/>
          <w:lang w:val="bg-BG"/>
        </w:rPr>
      </w:pPr>
      <w:r>
        <w:rPr>
          <w:sz w:val="28"/>
          <w:lang w:val="bg-BG"/>
        </w:rPr>
        <w:t xml:space="preserve"> </w:t>
      </w:r>
    </w:p>
    <w:p>
      <w:pPr>
        <w:pStyle w:val="Normal"/>
        <w:rPr>
          <w:sz w:val="28"/>
          <w:lang w:val="bg-BG"/>
        </w:rPr>
      </w:pPr>
      <w:r>
        <w:rPr>
          <w:sz w:val="28"/>
          <w:lang w:val="bg-BG"/>
        </w:rPr>
      </w:r>
    </w:p>
    <w:p>
      <w:pPr>
        <w:pStyle w:val="TextBody"/>
        <w:rPr>
          <w:sz w:val="28"/>
        </w:rPr>
      </w:pPr>
      <w:r>
        <w:rPr>
          <w:sz w:val="28"/>
        </w:rPr>
        <w:t>ПРИЛОЖЕНИЕ 4</w:t>
      </w:r>
    </w:p>
    <w:p>
      <w:pPr>
        <w:pStyle w:val="TextBody"/>
        <w:rPr/>
      </w:pPr>
      <w:r>
        <w:rPr/>
        <w:t xml:space="preserve">От всички регистрирани с основен предмет на дейност “Търговия с компютърна техника и асемблаж”, едва 200 </w:t>
      </w:r>
      <w:r>
        <w:rPr>
          <w:lang w:val="en-US"/>
        </w:rPr>
        <w:t>(</w:t>
      </w:r>
      <w:r>
        <w:rPr/>
        <w:t>двеста</w:t>
      </w:r>
      <w:r>
        <w:rPr>
          <w:lang w:val="en-US"/>
        </w:rPr>
        <w:t xml:space="preserve">) </w:t>
      </w:r>
      <w:r>
        <w:rPr/>
        <w:t>са активно действащи на пазара.</w:t>
      </w:r>
    </w:p>
    <w:p>
      <w:pPr>
        <w:pStyle w:val="TextBody"/>
        <w:rPr/>
      </w:pPr>
      <w:r>
        <w:rPr/>
        <w:t>Какво следва да се разбира от “активно” действащи фирми?</w:t>
      </w:r>
    </w:p>
    <w:p>
      <w:pPr>
        <w:pStyle w:val="TextBody"/>
        <w:rPr/>
      </w:pPr>
      <w:r>
        <w:rPr/>
        <w:t>За да бъде активна една фирма това означава, че тя трябва да отговаря на следните условия:</w:t>
      </w:r>
    </w:p>
    <w:p>
      <w:pPr>
        <w:pStyle w:val="TextBody"/>
        <w:numPr>
          <w:ilvl w:val="0"/>
          <w:numId w:val="22"/>
        </w:numPr>
        <w:rPr/>
      </w:pPr>
      <w:r>
        <w:rPr/>
        <w:t>Да има постоянен оборот. Това означава, че фирмата трябва да развива дейност без прекъсване за повече от 1</w:t>
      </w:r>
      <w:r>
        <w:rPr>
          <w:lang w:val="en-US"/>
        </w:rPr>
        <w:t>(</w:t>
      </w:r>
      <w:r>
        <w:rPr/>
        <w:t>един</w:t>
      </w:r>
      <w:r>
        <w:rPr>
          <w:lang w:val="en-US"/>
        </w:rPr>
        <w:t xml:space="preserve">) </w:t>
      </w:r>
      <w:r>
        <w:rPr/>
        <w:t>до 3</w:t>
      </w:r>
      <w:r>
        <w:rPr>
          <w:lang w:val="en-US"/>
        </w:rPr>
        <w:t>(</w:t>
      </w:r>
      <w:r>
        <w:rPr/>
        <w:t>три</w:t>
      </w:r>
      <w:r>
        <w:rPr>
          <w:lang w:val="en-US"/>
        </w:rPr>
        <w:t xml:space="preserve">) </w:t>
      </w:r>
      <w:r>
        <w:rPr/>
        <w:t>месеца.</w:t>
      </w:r>
    </w:p>
    <w:p>
      <w:pPr>
        <w:pStyle w:val="TextBody"/>
        <w:numPr>
          <w:ilvl w:val="0"/>
          <w:numId w:val="22"/>
        </w:numPr>
        <w:rPr/>
      </w:pPr>
      <w:r>
        <w:rPr/>
        <w:t xml:space="preserve">Да инвестира средства в ДМА </w:t>
      </w:r>
      <w:r>
        <w:rPr>
          <w:lang w:val="en-US"/>
        </w:rPr>
        <w:t>(</w:t>
      </w:r>
      <w:r>
        <w:rPr/>
        <w:t>Дълготрайни материални активи</w:t>
      </w:r>
      <w:r>
        <w:rPr>
          <w:lang w:val="en-US"/>
        </w:rPr>
        <w:t>)</w:t>
      </w:r>
    </w:p>
    <w:p>
      <w:pPr>
        <w:pStyle w:val="TextBody"/>
        <w:numPr>
          <w:ilvl w:val="0"/>
          <w:numId w:val="22"/>
        </w:numPr>
        <w:rPr/>
      </w:pPr>
      <w:r>
        <w:rPr/>
        <w:t>Да увеличава персонала си на определен период от време.</w:t>
      </w:r>
    </w:p>
    <w:p>
      <w:pPr>
        <w:pStyle w:val="TextBody"/>
        <w:rPr/>
      </w:pPr>
      <w:r>
        <w:rPr/>
        <w:t>Фирма Грамма Компютърс отговаря и на трите условия, което я поставя в категорията на активно – действащите в България.</w:t>
      </w:r>
    </w:p>
    <w:p>
      <w:pPr>
        <w:pStyle w:val="TextBody"/>
        <w:rPr/>
      </w:pPr>
      <w:r>
        <w:rPr/>
        <w:t>Дори и при тези обстоятелства задачата и свързана с утвърждаването</w:t>
      </w:r>
      <w:r>
        <w:rPr>
          <w:lang w:val="en-US"/>
        </w:rPr>
        <w:t xml:space="preserve"> </w:t>
      </w:r>
      <w:r>
        <w:rPr/>
        <w:t xml:space="preserve">на образа и </w:t>
      </w:r>
      <w:r>
        <w:rPr>
          <w:lang w:val="en-US"/>
        </w:rPr>
        <w:t>(</w:t>
      </w:r>
      <w:r>
        <w:rPr/>
        <w:t>в миналото</w:t>
      </w:r>
      <w:r>
        <w:rPr>
          <w:lang w:val="en-US"/>
        </w:rPr>
        <w:t>)</w:t>
      </w:r>
      <w:r>
        <w:rPr/>
        <w:t xml:space="preserve"> и поддържането му </w:t>
      </w:r>
      <w:r>
        <w:rPr>
          <w:lang w:val="en-US"/>
        </w:rPr>
        <w:t>(</w:t>
      </w:r>
      <w:r>
        <w:rPr/>
        <w:t>в момента</w:t>
      </w:r>
      <w:r>
        <w:rPr>
          <w:lang w:val="en-US"/>
        </w:rPr>
        <w:t>)</w:t>
      </w:r>
      <w:r>
        <w:rPr/>
        <w:t xml:space="preserve"> е една нелека задача. През всичките шест години на съществуването си, тя непрестава да търси уникални послания към точно определени клиенти, които са познати на широката общественост. По този начин тези клиенти стават пасивен участник в изграждането на образа и пред други бъдещи нейни клиенти.</w:t>
      </w:r>
    </w:p>
    <w:p>
      <w:pPr>
        <w:pStyle w:val="TextBody"/>
        <w:rPr/>
      </w:pPr>
      <w:r>
        <w:rPr/>
        <w:t>Истина, е че до този момент фирма Грамма не е използвала общоприетите методи за реклама и не е участвала в нидо една медия, която да рекламира дейността и. Сам по себе си, този факт не е достоен за похвала, имайки в предвид колко преимущества крие в себе си, тази форма за добиване на популярност. От друга страна обаче е факт, че независимо от липсата на медийно присъствие и лошата икономическа обстановка в България, фирма Грамма просперира. Просперира на базата на авторски методи и подходи, помогнали и да спечели доверието на един значим клиент като Риджънт Пасифик Груп</w:t>
      </w:r>
      <w:r>
        <w:rPr>
          <w:lang w:val="en-US"/>
        </w:rPr>
        <w:t>.</w:t>
      </w:r>
    </w:p>
    <w:p>
      <w:pPr>
        <w:pStyle w:val="TextBody"/>
        <w:rPr/>
      </w:pPr>
      <w:r>
        <w:rPr/>
        <w:t>Работата ни свързана с Риджънт Пасифик Груп може най-общо да се раздели на три етапа:</w:t>
      </w:r>
    </w:p>
    <w:p>
      <w:pPr>
        <w:pStyle w:val="TextBody"/>
        <w:numPr>
          <w:ilvl w:val="0"/>
          <w:numId w:val="40"/>
        </w:numPr>
        <w:rPr/>
      </w:pPr>
      <w:r>
        <w:rPr/>
        <w:t>Първият етап е свързан с продажбата на компютърна техника за офиса на фирмата находящ се в центъра на София. Към него се спада цялостното мрежово окабеляване и аранжиране на комуникационните връзки в офиса, както и сключването на договор за сервизна поддръжка.</w:t>
      </w:r>
    </w:p>
    <w:p>
      <w:pPr>
        <w:pStyle w:val="TextBody"/>
        <w:rPr/>
      </w:pPr>
      <w:r>
        <w:rPr/>
        <w:t xml:space="preserve">Труда влжожен от екипът на фирма Грамма по време на първият етап на търговските ни взаимоотношения с фирма Риджънт Пасифик Груп се оказа най-печалившата реклама за по нататъчните ни взаимоотношения с нея. </w:t>
      </w:r>
    </w:p>
    <w:p>
      <w:pPr>
        <w:pStyle w:val="TextBody"/>
        <w:rPr/>
      </w:pPr>
      <w:r>
        <w:rPr/>
        <w:t xml:space="preserve">Компютрите, които произведохме и продадохме на Риджънт Пасифик Груп не бяха обикновенни машини, копиращи установените еталони на пазара. Това бяха машини, изработени по индивидуален проект на клиента, които съдържат в себе си, най-добрите и съвременни характеристики. </w:t>
      </w:r>
    </w:p>
    <w:p>
      <w:pPr>
        <w:pStyle w:val="TextBody"/>
        <w:rPr/>
      </w:pPr>
      <w:r>
        <w:rPr/>
        <w:t>Вторият подетап на първия етап от работата ни с Риджънт Пасифик бе свързана, с изграждането на локална кабелна мрежа, която създаде възможност за контрол и кординация на работните действия на нейните служители.</w:t>
      </w:r>
    </w:p>
    <w:p>
      <w:pPr>
        <w:pStyle w:val="TextBody"/>
        <w:rPr/>
      </w:pPr>
      <w:r>
        <w:rPr/>
        <w:t>Как разбрахме кое най-доброто за нашия клиент?! Затова ни помогнаха:</w:t>
      </w:r>
    </w:p>
    <w:p>
      <w:pPr>
        <w:pStyle w:val="TextBody"/>
        <w:numPr>
          <w:ilvl w:val="0"/>
          <w:numId w:val="15"/>
        </w:numPr>
        <w:rPr/>
      </w:pPr>
      <w:r>
        <w:rPr/>
        <w:t>ежедневните проучвания за нови продукти излезли на пазара.</w:t>
      </w:r>
    </w:p>
    <w:p>
      <w:pPr>
        <w:pStyle w:val="TextBody"/>
        <w:numPr>
          <w:ilvl w:val="0"/>
          <w:numId w:val="15"/>
        </w:numPr>
        <w:rPr/>
      </w:pPr>
      <w:r>
        <w:rPr/>
        <w:t>изследванията, които проведохме за дейността на Риджънт Пасифик. Определянето на специфичните характеристики на дейността и, които изискват точно определени характеристики за нейните компютри.</w:t>
      </w:r>
    </w:p>
    <w:p>
      <w:pPr>
        <w:pStyle w:val="TextBody"/>
        <w:numPr>
          <w:ilvl w:val="0"/>
          <w:numId w:val="15"/>
        </w:numPr>
        <w:rPr/>
      </w:pPr>
      <w:r>
        <w:rPr/>
        <w:t>непрекъснат диалог в търсене на най-изгодните решения и за двете страни.</w:t>
      </w:r>
    </w:p>
    <w:p>
      <w:pPr>
        <w:pStyle w:val="TextBody"/>
        <w:rPr/>
      </w:pPr>
      <w:r>
        <w:rPr/>
        <w:t>Компютрите с които обзаведохме офиса на клиента си, показаха изключително добри резултати в процеса на тяхната експлоатация.</w:t>
      </w:r>
    </w:p>
    <w:p>
      <w:pPr>
        <w:pStyle w:val="TextBody"/>
        <w:rPr/>
      </w:pPr>
      <w:r>
        <w:rPr/>
        <w:t>След като продадохме компютрите на Риджънт Пасифик, ние задълбочихме търговските си взаимоотношения с нея. А, именно:</w:t>
      </w:r>
    </w:p>
    <w:p>
      <w:pPr>
        <w:pStyle w:val="TextBody"/>
        <w:numPr>
          <w:ilvl w:val="0"/>
          <w:numId w:val="40"/>
        </w:numPr>
        <w:rPr/>
      </w:pPr>
      <w:r>
        <w:rPr/>
        <w:t>Ежедневно осигурявахме безплатни консултации свързани с управлението и експлоатацията на машините.</w:t>
      </w:r>
    </w:p>
    <w:p>
      <w:pPr>
        <w:pStyle w:val="TextBody"/>
        <w:numPr>
          <w:ilvl w:val="0"/>
          <w:numId w:val="40"/>
        </w:numPr>
        <w:rPr/>
      </w:pPr>
      <w:r>
        <w:rPr/>
        <w:t>Провеждахме дълги беседи, изтъкващи предимствата и разясняващи специфичните характеристики, на софтуерните програми.</w:t>
      </w:r>
    </w:p>
    <w:p>
      <w:pPr>
        <w:pStyle w:val="TextBody"/>
        <w:numPr>
          <w:ilvl w:val="0"/>
          <w:numId w:val="40"/>
        </w:numPr>
        <w:rPr/>
      </w:pPr>
      <w:r>
        <w:rPr/>
        <w:t>При възникване на непредвиден проблем, реагирахме незабавно.</w:t>
      </w:r>
    </w:p>
    <w:p>
      <w:pPr>
        <w:pStyle w:val="Normal"/>
        <w:spacing w:lineRule="auto" w:line="360"/>
        <w:jc w:val="both"/>
        <w:rPr>
          <w:lang w:val="bg-BG"/>
        </w:rPr>
      </w:pPr>
      <w:r>
        <w:rPr/>
        <w:t xml:space="preserve">Комуникацията, която провеждахме с фирма Риджънт Пасифик, работата която свършихме по </w:t>
      </w:r>
      <w:r>
        <w:rPr>
          <w:lang w:val="bg-BG"/>
        </w:rPr>
        <w:t xml:space="preserve">проектирането </w:t>
      </w:r>
      <w:r>
        <w:rPr/>
        <w:t xml:space="preserve">и настройката на машините, непрекъснатата готовност за подкрепа под всяка една форма, допадна изключително много на нашия клиент. Затова не след дълго време, се стигна и до сключване на втори търговски договор между двете фирми. Риджънт Пасифик Груп ни гласува доверие и ни възложи една нелека, но изпълнена с предизвикателства задача: </w:t>
      </w:r>
    </w:p>
    <w:p>
      <w:pPr>
        <w:pStyle w:val="TextBody"/>
        <w:numPr>
          <w:ilvl w:val="0"/>
          <w:numId w:val="15"/>
        </w:numPr>
        <w:rPr/>
      </w:pPr>
      <w:r>
        <w:rPr/>
        <w:t>да оборудваме сградата на най-големия магазин в България с компютърна техника – ЦУМ.</w:t>
      </w:r>
    </w:p>
    <w:p>
      <w:pPr>
        <w:pStyle w:val="TextBody"/>
        <w:numPr>
          <w:ilvl w:val="0"/>
          <w:numId w:val="15"/>
        </w:numPr>
        <w:rPr/>
      </w:pPr>
      <w:r>
        <w:rPr/>
        <w:t xml:space="preserve"> </w:t>
      </w:r>
      <w:r>
        <w:rPr/>
        <w:t>да изградим цялостни комуникативни връзки в него.</w:t>
      </w:r>
    </w:p>
    <w:p>
      <w:pPr>
        <w:pStyle w:val="TextBody"/>
        <w:numPr>
          <w:ilvl w:val="0"/>
          <w:numId w:val="15"/>
        </w:numPr>
        <w:rPr/>
      </w:pPr>
      <w:r>
        <w:rPr/>
        <w:t xml:space="preserve"> </w:t>
      </w:r>
      <w:r>
        <w:rPr/>
        <w:t xml:space="preserve">да ги поддържаме сервизно след това. </w:t>
      </w:r>
    </w:p>
    <w:p>
      <w:pPr>
        <w:pStyle w:val="TextBody"/>
        <w:rPr/>
      </w:pPr>
      <w:r>
        <w:rPr/>
        <w:t xml:space="preserve">Най-общо това е втория етап от работа ни свързана с  Риджънт Пасифик Груп. Третия етап е свързан със сключването на договор за продажба на компютърна техника, цялостно мрежово окабеляване и сервизна подръжка на ТБ Хеброс АД. </w:t>
      </w:r>
    </w:p>
    <w:p>
      <w:pPr>
        <w:pStyle w:val="TextBody"/>
        <w:rPr/>
      </w:pPr>
      <w:r>
        <w:rPr/>
        <w:t>В момента се провеждат преговори за нови проекти, които смятаме да реализираме съвместно с тази фирма, но поради съображения на мениджмънта на организацията, те няма да бъдат изложени в настоящата дипломна работа.</w:t>
      </w:r>
    </w:p>
    <w:p>
      <w:pPr>
        <w:pStyle w:val="TextBody"/>
        <w:rPr/>
      </w:pPr>
      <w:r>
        <w:rPr/>
        <w:t xml:space="preserve">Независимо от постигнатите резултати във всяка бизнес-организация настъпва момент в който използването на основни ПР и рекламни методи са абсолютно задължителни. Имайки предвид това, като бъдещ специалист по Пъблик Рилейшънс, разработих ПР стратегия за бъдещото развитие на фирмата. Този въпрос е разгледан в </w:t>
      </w:r>
      <w:r>
        <w:rPr>
          <w:lang w:val="en-US"/>
        </w:rPr>
        <w:t xml:space="preserve">VI </w:t>
      </w:r>
      <w:r>
        <w:rPr/>
        <w:t>глава от настоящата дипломна работа.</w:t>
      </w:r>
    </w:p>
    <w:p>
      <w:pPr>
        <w:pStyle w:val="TextBody"/>
        <w:rPr/>
      </w:pPr>
      <w:r>
        <w:rPr/>
        <w:t>Причините поради които фирмата не е използвала общо-приетите форми на реклама са няколко, и всички те са золожени още в първоначалия и стадий на развитие, но продължават и до днес</w:t>
      </w:r>
    </w:p>
    <w:p>
      <w:pPr>
        <w:pStyle w:val="TextBody"/>
        <w:numPr>
          <w:ilvl w:val="0"/>
          <w:numId w:val="11"/>
        </w:numPr>
        <w:rPr/>
      </w:pPr>
      <w:r>
        <w:rPr/>
        <w:t>Липса на професионалисти във фирмата, които да са компетентни в областта на рекламаната и маркетингова дейност.</w:t>
      </w:r>
    </w:p>
    <w:p>
      <w:pPr>
        <w:pStyle w:val="TextBody"/>
        <w:numPr>
          <w:ilvl w:val="0"/>
          <w:numId w:val="11"/>
        </w:numPr>
        <w:rPr/>
      </w:pPr>
      <w:r>
        <w:rPr/>
        <w:t>Липса на достатъчно финансови средства.</w:t>
      </w:r>
    </w:p>
    <w:p>
      <w:pPr>
        <w:pStyle w:val="TextBody"/>
        <w:numPr>
          <w:ilvl w:val="0"/>
          <w:numId w:val="11"/>
        </w:numPr>
        <w:rPr/>
      </w:pPr>
      <w:r>
        <w:rPr/>
        <w:t>Търсене на популярност сред строго-индивидуални субекти, а не сред широката общественост.</w:t>
      </w:r>
    </w:p>
    <w:p>
      <w:pPr>
        <w:pStyle w:val="TextBody"/>
        <w:rPr/>
      </w:pPr>
      <w:r>
        <w:rPr/>
        <w:t xml:space="preserve">Към настоящия момент фирма Грамма разполага със компетентни лица в областта на рекламаната дейност, има достатъчно финансови средства но въпреки това отново не използва общите рекламни средства </w:t>
      </w:r>
      <w:r>
        <w:rPr>
          <w:lang w:val="en-US"/>
        </w:rPr>
        <w:t>(</w:t>
      </w:r>
      <w:r>
        <w:rPr/>
        <w:t>вестници, списания, електронни медии</w:t>
      </w:r>
      <w:r>
        <w:rPr>
          <w:lang w:val="en-US"/>
        </w:rPr>
        <w:t>)</w:t>
      </w:r>
      <w:r>
        <w:rPr/>
        <w:t xml:space="preserve"> за популяризиране на дейността си. Основната причина за това е факта, че целите на фирмата не изискват прилагането на тези общи рекламни изяви. Пазара към който дейността на Грамма Компютърс има пряко отношение изисква индивидуални подходи формиращи нейното поведение. Това са ПР подходи, които са специфични и измерими във времето и се формират в зависимост от конкретните ситуации. </w:t>
      </w:r>
    </w:p>
    <w:p>
      <w:pPr>
        <w:pStyle w:val="TextBody"/>
        <w:rPr/>
      </w:pPr>
      <w:r>
        <w:rPr/>
        <w:t xml:space="preserve">Във връзка с настоящите преговори между Грамма Компютърс и Риджънт Пасифк Груп ми бе възложена задача, да разработя стратигия за тактиките и ПР похватите, които нашата фирма трябва да използва във взаимоотношенията си с нашия клиент. Този въпрос е разгледан в </w:t>
      </w:r>
      <w:r>
        <w:rPr>
          <w:lang w:val="en-US"/>
        </w:rPr>
        <w:t>VI</w:t>
      </w:r>
      <w:r>
        <w:rPr/>
        <w:t xml:space="preserve"> глава от настоящата дипломна работа.</w:t>
      </w:r>
    </w:p>
    <w:p>
      <w:pPr>
        <w:pStyle w:val="TextBody"/>
        <w:rPr>
          <w:lang w:val="en-US"/>
        </w:rPr>
      </w:pPr>
      <w:r>
        <w:rPr/>
        <w:t xml:space="preserve">В началото на 1999година фирма Грамма направи телефонно допитване до своите клиенти за това, по какъв начин те биха желали да получават първоначална информация за продуктите, които тя предлага. Деветдесет и девет процента </w:t>
      </w:r>
      <w:r>
        <w:rPr>
          <w:lang w:val="en-US"/>
        </w:rPr>
        <w:t>(</w:t>
      </w:r>
      <w:r>
        <w:rPr/>
        <w:t>99%</w:t>
      </w:r>
      <w:r>
        <w:rPr>
          <w:lang w:val="en-US"/>
        </w:rPr>
        <w:t>)</w:t>
      </w:r>
      <w:r>
        <w:rPr/>
        <w:t xml:space="preserve">от запитаните пожелаха, това да се осъществява чрез електронната поща </w:t>
      </w:r>
      <w:r>
        <w:rPr>
          <w:lang w:val="en-US"/>
        </w:rPr>
        <w:t>(</w:t>
      </w:r>
      <w:r>
        <w:rPr/>
        <w:t>е-</w:t>
      </w:r>
      <w:r>
        <w:rPr>
          <w:lang w:val="en-US"/>
        </w:rPr>
        <w:t>mail)</w:t>
      </w:r>
      <w:r>
        <w:rPr/>
        <w:t>.</w:t>
      </w:r>
    </w:p>
    <w:p>
      <w:pPr>
        <w:pStyle w:val="TextBody"/>
        <w:rPr/>
      </w:pPr>
      <w:r>
        <w:rPr/>
        <w:t>Използването на интернет – комуникациите са ефективно средство за общуване с външните публики поради няколко причини:</w:t>
      </w:r>
    </w:p>
    <w:p>
      <w:pPr>
        <w:pStyle w:val="TextBody"/>
        <w:rPr/>
      </w:pPr>
      <w:r>
        <w:rPr/>
        <w:t>1. Връзката между комуникатора и реципиентите му, се осъществява буквално за секунди.</w:t>
      </w:r>
    </w:p>
    <w:p>
      <w:pPr>
        <w:pStyle w:val="TextBody"/>
        <w:rPr/>
      </w:pPr>
      <w:r>
        <w:rPr/>
        <w:t>2. Спестява разходи.</w:t>
      </w:r>
    </w:p>
    <w:p>
      <w:pPr>
        <w:pStyle w:val="TextBody"/>
        <w:rPr/>
      </w:pPr>
      <w:r>
        <w:rPr/>
        <w:t>3. Спестява време.</w:t>
      </w:r>
    </w:p>
    <w:p>
      <w:pPr>
        <w:pStyle w:val="TextBody"/>
        <w:rPr/>
      </w:pPr>
      <w:r>
        <w:rPr/>
        <w:t>4. Съществува възможност за обратна връзка.</w:t>
      </w:r>
    </w:p>
    <w:p>
      <w:pPr>
        <w:pStyle w:val="TextBody"/>
        <w:rPr/>
      </w:pPr>
      <w:r>
        <w:rPr/>
        <w:t xml:space="preserve">Съобразно това, фирмата ни и до днес използва </w:t>
      </w:r>
      <w:r>
        <w:rPr>
          <w:lang w:val="en-US"/>
        </w:rPr>
        <w:t>e-mail, като основно средство за комуникация не само с реалните, но и с бъдещите</w:t>
      </w:r>
      <w:r>
        <w:rPr/>
        <w:t xml:space="preserve"> </w:t>
      </w:r>
      <w:r>
        <w:rPr>
          <w:lang w:val="en-US"/>
        </w:rPr>
        <w:t>(</w:t>
      </w:r>
      <w:r>
        <w:rPr/>
        <w:t>потенциални клиенти</w:t>
      </w:r>
      <w:r>
        <w:rPr>
          <w:lang w:val="en-US"/>
        </w:rPr>
        <w:t>).</w:t>
      </w:r>
    </w:p>
    <w:p>
      <w:pPr>
        <w:pStyle w:val="TextBody"/>
        <w:rPr/>
      </w:pPr>
      <w:r>
        <w:rPr/>
        <w:t>3. Други ПР техники и методи, помогнали на фирма Грамма за изграждане на имиджа и.</w:t>
      </w:r>
    </w:p>
    <w:p>
      <w:pPr>
        <w:pStyle w:val="TextBody"/>
        <w:rPr/>
      </w:pPr>
      <w:r>
        <w:rPr/>
        <w:t>Личните срещи, натрупания опит, вътрешната интуиция, високата степен на интелект на работния екип в Грамма, както и непрекъснатия стремеж към развитие в работната среда помогнаха на нашата фирма, да спечели доверието на много бизнес-организации и те се превърнаха в наши постоянни клиенти. Някои от тях са:</w:t>
      </w:r>
    </w:p>
    <w:p>
      <w:pPr>
        <w:pStyle w:val="Normal"/>
        <w:numPr>
          <w:ilvl w:val="0"/>
          <w:numId w:val="41"/>
        </w:numPr>
        <w:spacing w:lineRule="auto" w:line="360"/>
        <w:jc w:val="both"/>
        <w:rPr>
          <w:bCs/>
          <w:lang w:val="bg-BG"/>
        </w:rPr>
      </w:pPr>
      <w:r>
        <w:rPr/>
        <w:t xml:space="preserve">Сато </w:t>
      </w:r>
      <w:r>
        <w:rPr>
          <w:lang w:val="bg-BG"/>
        </w:rPr>
        <w:t>- България ЕООД</w:t>
      </w:r>
    </w:p>
    <w:p>
      <w:pPr>
        <w:pStyle w:val="Normal"/>
        <w:numPr>
          <w:ilvl w:val="0"/>
          <w:numId w:val="41"/>
        </w:numPr>
        <w:spacing w:lineRule="auto" w:line="360"/>
        <w:jc w:val="both"/>
        <w:rPr>
          <w:bCs/>
          <w:lang w:val="bg-BG"/>
        </w:rPr>
      </w:pPr>
      <w:r>
        <w:rPr>
          <w:bCs/>
          <w:lang w:val="bg-BG"/>
        </w:rPr>
        <w:t xml:space="preserve">Меркурис ЕООД </w:t>
      </w:r>
    </w:p>
    <w:p>
      <w:pPr>
        <w:pStyle w:val="Normal"/>
        <w:numPr>
          <w:ilvl w:val="0"/>
          <w:numId w:val="41"/>
        </w:numPr>
        <w:spacing w:lineRule="auto" w:line="360"/>
        <w:jc w:val="both"/>
        <w:rPr>
          <w:bCs/>
          <w:lang w:val="bg-BG"/>
        </w:rPr>
      </w:pPr>
      <w:r>
        <w:rPr>
          <w:bCs/>
          <w:lang w:val="bg-BG"/>
        </w:rPr>
        <w:t>Шел България</w:t>
      </w:r>
    </w:p>
    <w:p>
      <w:pPr>
        <w:pStyle w:val="Normal"/>
        <w:numPr>
          <w:ilvl w:val="0"/>
          <w:numId w:val="41"/>
        </w:numPr>
        <w:spacing w:lineRule="auto" w:line="360"/>
        <w:jc w:val="both"/>
        <w:rPr>
          <w:bCs/>
          <w:lang w:val="bg-BG"/>
        </w:rPr>
      </w:pPr>
      <w:r>
        <w:rPr>
          <w:bCs/>
          <w:lang w:val="bg-BG"/>
        </w:rPr>
        <w:t>Бояна Филм АД</w:t>
      </w:r>
    </w:p>
    <w:p>
      <w:pPr>
        <w:pStyle w:val="Normal"/>
        <w:numPr>
          <w:ilvl w:val="0"/>
          <w:numId w:val="41"/>
        </w:numPr>
        <w:spacing w:lineRule="auto" w:line="360"/>
        <w:jc w:val="both"/>
        <w:rPr>
          <w:bCs/>
          <w:lang w:val="bg-BG"/>
        </w:rPr>
      </w:pPr>
      <w:r>
        <w:rPr>
          <w:bCs/>
          <w:lang w:val="bg-BG"/>
        </w:rPr>
        <w:t>Министерство на отбраната</w:t>
      </w:r>
    </w:p>
    <w:p>
      <w:pPr>
        <w:pStyle w:val="Normal"/>
        <w:numPr>
          <w:ilvl w:val="0"/>
          <w:numId w:val="41"/>
        </w:numPr>
        <w:spacing w:lineRule="auto" w:line="360"/>
        <w:jc w:val="both"/>
        <w:rPr/>
      </w:pPr>
      <w:r>
        <w:rPr/>
        <w:t>Риджънт Пасифик Груп.</w:t>
      </w:r>
    </w:p>
    <w:p>
      <w:pPr>
        <w:pStyle w:val="Normal"/>
        <w:numPr>
          <w:ilvl w:val="0"/>
          <w:numId w:val="41"/>
        </w:numPr>
        <w:spacing w:lineRule="auto" w:line="360"/>
        <w:jc w:val="both"/>
        <w:rPr>
          <w:lang w:val="bg-BG"/>
        </w:rPr>
      </w:pPr>
      <w:r>
        <w:rPr>
          <w:lang w:val="bg-BG"/>
        </w:rPr>
        <w:t>ЦУМ АД</w:t>
      </w:r>
    </w:p>
    <w:p>
      <w:pPr>
        <w:pStyle w:val="Normal"/>
        <w:numPr>
          <w:ilvl w:val="0"/>
          <w:numId w:val="41"/>
        </w:numPr>
        <w:spacing w:lineRule="auto" w:line="360"/>
        <w:jc w:val="both"/>
        <w:rPr>
          <w:lang w:val="bg-BG"/>
        </w:rPr>
      </w:pPr>
      <w:r>
        <w:rPr>
          <w:lang w:val="bg-BG"/>
        </w:rPr>
        <w:t>ТБ Хеброс</w:t>
      </w:r>
    </w:p>
    <w:p>
      <w:pPr>
        <w:pStyle w:val="TextBody"/>
        <w:rPr/>
      </w:pPr>
      <w:r>
        <w:rPr/>
        <w:t>Други форми на директния маркетинг които успешно се прилагат в бизнес-контактите на нашата фирма, са невербалните комуникации. С тяхна помощ ефекта, от общуването е много по-голям отоколкото при останалите. Възможностите за предаване на информация посредством “езика на тялото” са много по-големи отколкото, ако използваме само вербални.</w:t>
      </w:r>
    </w:p>
    <w:p>
      <w:pPr>
        <w:pStyle w:val="TextBody"/>
        <w:rPr/>
      </w:pPr>
      <w:r>
        <w:rPr/>
        <w:t>Мениджърите на фирма Грамма имат гъвкав модел на общуване. По време на срещите с потенциалните клиенти от Риджънт Пасифик, те се стремяха да отчитат специфичните особености на събеседника, обстановката в която протича общуването, постигането на целите и т.н. Всичко това им помогна, да реагират адекватно на контекста на създалите се ситуации.</w:t>
      </w:r>
    </w:p>
    <w:p>
      <w:pPr>
        <w:pStyle w:val="TextBody"/>
        <w:rPr/>
      </w:pPr>
      <w:r>
        <w:rPr/>
        <w:t xml:space="preserve">За да бъдем ефективни в разговорите си, ние първо се опитвахме да отгадаем силните и слаби страни на нашия събеседник, да го опознаем като личност, да усетим чувствата му. Това до голяма степен постигнахме на базата на вътрешната си интуиция. </w:t>
      </w:r>
    </w:p>
    <w:p>
      <w:pPr>
        <w:pStyle w:val="TextBody"/>
        <w:rPr/>
      </w:pPr>
      <w:r>
        <w:rPr/>
        <w:t>Интуицията може да бъде изключителен помощник в бизнес-контактите, стига човек да я притежава. За разлика от другите методи за опознаване на събеседника, интуцията рядко се придобива с времето. Тя е просто даденост на човека.</w:t>
      </w:r>
    </w:p>
    <w:p>
      <w:pPr>
        <w:pStyle w:val="TextBody"/>
        <w:rPr/>
      </w:pPr>
      <w:r>
        <w:rPr/>
        <w:t>Известни са много изказвания на велики хора – теоретици и практици за интуицията. Д-р Йоанс Сок например смята, че “интуицията е нещо, което ние биолозите и досега не разбираме. Но аз работя хванат за ръка с нея. Тя е моят партньор”.</w:t>
      </w:r>
    </w:p>
    <w:p>
      <w:pPr>
        <w:pStyle w:val="TextBody"/>
        <w:rPr/>
      </w:pPr>
      <w:r>
        <w:rPr/>
        <w:t>Психологът Франсис Воган я определя като “път на знанието...възможността за разпознаване в каквато и да е ситуация.”</w:t>
      </w:r>
    </w:p>
    <w:p>
      <w:pPr>
        <w:pStyle w:val="TextBody"/>
        <w:rPr/>
      </w:pPr>
      <w:r>
        <w:rPr/>
        <w:t>Друг автор доказва, че интуицията е наистина подпроцес на логическо мислене, това, в което стъпките на процеса са скрити в подъсзнанието на човешкя мозък.</w:t>
      </w:r>
    </w:p>
    <w:p>
      <w:pPr>
        <w:pStyle w:val="TextBody"/>
        <w:rPr/>
      </w:pPr>
      <w:r>
        <w:rPr/>
        <w:t>В изследвания, които напоследък все повече си пробиват път, Карл Йотг намира, че уменията за използване на интуицията формират възможности за вземане на ясни и точни решения, които в повечето случаи липсват на хората.</w:t>
      </w:r>
    </w:p>
    <w:p>
      <w:pPr>
        <w:pStyle w:val="TextBody"/>
        <w:rPr/>
      </w:pPr>
      <w:r>
        <w:rPr/>
        <w:t xml:space="preserve">Разговаряки с бъдещи клиенти или партньори, както мениджърите, така и ние-техните служители, успешно използваме прозорливостта си и интуцията си. В служебните си срещи, влагаме усещането си затова, което предстои и в зависимост от него, насочваме поведението си в правилната посока. </w:t>
      </w:r>
    </w:p>
    <w:p>
      <w:pPr>
        <w:pStyle w:val="TextBody"/>
        <w:rPr/>
      </w:pPr>
      <w:r>
        <w:rPr/>
        <w:t>Освен в преките контакти и срещи с инвеститорите от Риджънт Пасифик, интуицията ни помогна успешно и в генерирането на нови идеи, а също така и в намирането на нови решения в критични за фирмата ситуации.</w:t>
      </w:r>
    </w:p>
    <w:p>
      <w:pPr>
        <w:pStyle w:val="TextBody"/>
        <w:rPr/>
      </w:pPr>
      <w:r>
        <w:rPr/>
        <w:t xml:space="preserve">В разговорите с Риджънт Пасифик, а и с други наши клиенти е имало редица случаи в интуицията ни предлагаше няколко различни пътя, за решаването на конкретен проблем. По интуитивните хора от фирма Грамма описват чувствата си в тези моменти по следния начин: “чувство на възбуда, изпълнено с оптимизъм”, “нарастваща възбуда под лъжичката”, “тотално чувство за отговорност”, “изблик на ентусиазъм”, енергия”. Други долавят интуицията си, “като светлината над мълнията” или внезапна искра – “това е решението”. В много от проведените от нас разговори сме достигали до моментните заключения, че предстоящето решение е можеби неправилно, че отделен избор е неподходящ, или че се нуждаем от повече размисъл по даден въпрос. </w:t>
      </w:r>
    </w:p>
    <w:p>
      <w:pPr>
        <w:pStyle w:val="TextBody"/>
        <w:rPr/>
      </w:pPr>
      <w:r>
        <w:rPr/>
        <w:t>Ако сме силно интуитивни, тогава защо не винаги получаваме чисти сигнали, които да ни действат като пътепоказатели, казвайки ни кога изборът е приложим и кога се нуждаем от повече време, преди да достигнем крайното решение? Опитът, който имаме ни научи, че грешките които сме допускали са били когато не сме се вслушвали докрай в интуицията си, а сме действали съобразно законите, които нарушават нейните принципи.</w:t>
      </w:r>
    </w:p>
    <w:p>
      <w:pPr>
        <w:pStyle w:val="TextBody"/>
        <w:rPr/>
      </w:pPr>
      <w:r>
        <w:rPr/>
      </w:r>
    </w:p>
    <w:p>
      <w:pPr>
        <w:pStyle w:val="TextBody"/>
        <w:rPr/>
      </w:pPr>
      <w:r>
        <w:rPr/>
        <w:t>Ето няколко необходими условия за развитие на човешката интуиция:</w:t>
      </w:r>
    </w:p>
    <w:p>
      <w:pPr>
        <w:pStyle w:val="TextBody"/>
        <w:rPr>
          <w:b/>
          <w:b/>
          <w:bCs/>
        </w:rPr>
      </w:pPr>
      <w:r>
        <w:rPr>
          <w:b/>
          <w:bCs/>
        </w:rPr>
      </w:r>
    </w:p>
    <w:p>
      <w:pPr>
        <w:pStyle w:val="TextBody"/>
        <w:rPr/>
      </w:pPr>
      <w:r>
        <w:rPr>
          <w:i/>
          <w:iCs/>
        </w:rPr>
        <w:t>Намерение</w:t>
      </w:r>
      <w:r>
        <w:rPr/>
        <w:tab/>
        <w:tab/>
        <w:t>Оценете значението на интуицията и тенденцията на нейното развитие.</w:t>
      </w:r>
    </w:p>
    <w:p>
      <w:pPr>
        <w:pStyle w:val="TextBody"/>
        <w:rPr/>
      </w:pPr>
      <w:r>
        <w:rPr>
          <w:i/>
          <w:iCs/>
        </w:rPr>
        <w:t>Време</w:t>
        <w:tab/>
      </w:r>
      <w:r>
        <w:rPr/>
        <w:tab/>
        <w:tab/>
        <w:t>Отделете време и създайте пространство в своя живот за развитие на интуицията.</w:t>
      </w:r>
    </w:p>
    <w:p>
      <w:pPr>
        <w:pStyle w:val="TextBody"/>
        <w:rPr/>
      </w:pPr>
      <w:r>
        <w:rPr/>
      </w:r>
    </w:p>
    <w:p>
      <w:pPr>
        <w:pStyle w:val="TextBody"/>
        <w:rPr/>
      </w:pPr>
      <w:r>
        <w:rPr>
          <w:i/>
          <w:iCs/>
        </w:rPr>
        <w:t>Развлечение</w:t>
      </w:r>
      <w:r>
        <w:rPr/>
        <w:tab/>
        <w:tab/>
        <w:t>Освободете се от физическото и емоционално напрежение.</w:t>
      </w:r>
    </w:p>
    <w:p>
      <w:pPr>
        <w:pStyle w:val="TextBody"/>
        <w:rPr/>
      </w:pPr>
      <w:r>
        <w:rPr>
          <w:i/>
          <w:iCs/>
        </w:rPr>
        <w:t>Тишина</w:t>
      </w:r>
      <w:r>
        <w:rPr/>
        <w:tab/>
        <w:tab/>
        <w:t>Научете се да успокоявате ума си посредством такива техники като медитацията.</w:t>
      </w:r>
    </w:p>
    <w:p>
      <w:pPr>
        <w:pStyle w:val="TextBody"/>
        <w:rPr/>
      </w:pPr>
      <w:r>
        <w:rPr>
          <w:i/>
          <w:iCs/>
        </w:rPr>
        <w:t>Честност</w:t>
      </w:r>
      <w:r>
        <w:rPr/>
        <w:tab/>
        <w:tab/>
        <w:t>Изправете се с лице пред собствената си заблуда.</w:t>
      </w:r>
    </w:p>
    <w:p>
      <w:pPr>
        <w:pStyle w:val="TextBody"/>
        <w:rPr/>
      </w:pPr>
      <w:r>
        <w:rPr>
          <w:i/>
          <w:iCs/>
        </w:rPr>
        <w:t>Отзивчивост</w:t>
        <w:tab/>
      </w:r>
      <w:r>
        <w:rPr/>
        <w:tab/>
        <w:t>Бъдете отворен за нови и различни пътища за правене на нещата.</w:t>
      </w:r>
    </w:p>
    <w:p>
      <w:pPr>
        <w:pStyle w:val="TextBody"/>
        <w:rPr/>
      </w:pPr>
      <w:r>
        <w:rPr>
          <w:i/>
          <w:iCs/>
        </w:rPr>
        <w:t>Чувствителнос</w:t>
      </w:r>
      <w:r>
        <w:rPr/>
        <w:t>т</w:t>
        <w:tab/>
        <w:t>Настройвайте се към вашите вътрешни и външни условия.</w:t>
      </w:r>
    </w:p>
    <w:p>
      <w:pPr>
        <w:pStyle w:val="TextBody"/>
        <w:rPr/>
      </w:pPr>
      <w:r>
        <w:rPr>
          <w:i/>
          <w:iCs/>
        </w:rPr>
        <w:t>Откритост</w:t>
      </w:r>
      <w:r>
        <w:rPr/>
        <w:tab/>
        <w:tab/>
        <w:t>Бъдете свободен за експерименти – вътрешни и външни.</w:t>
      </w:r>
    </w:p>
    <w:p>
      <w:pPr>
        <w:pStyle w:val="TextBody"/>
        <w:rPr/>
      </w:pPr>
      <w:r>
        <w:rPr>
          <w:i/>
          <w:iCs/>
        </w:rPr>
        <w:t>Кураж</w:t>
        <w:tab/>
      </w:r>
      <w:r>
        <w:rPr/>
        <w:tab/>
        <w:t>Подайте се на рискови преживявания и застанете смело пред тях.</w:t>
      </w:r>
    </w:p>
    <w:p>
      <w:pPr>
        <w:pStyle w:val="TextBody"/>
        <w:rPr/>
      </w:pPr>
      <w:r>
        <w:rPr>
          <w:i/>
          <w:iCs/>
        </w:rPr>
        <w:t>Възприемане</w:t>
        <w:tab/>
      </w:r>
      <w:r>
        <w:rPr/>
        <w:tab/>
        <w:t>Възприемете неосъдителен начин на мислене към нещата такива каквито са.</w:t>
      </w:r>
    </w:p>
    <w:p>
      <w:pPr>
        <w:pStyle w:val="TextBody"/>
        <w:rPr/>
      </w:pPr>
      <w:r>
        <w:rPr>
          <w:i/>
          <w:iCs/>
        </w:rPr>
        <w:t>Необвързанос</w:t>
      </w:r>
      <w:r>
        <w:rPr/>
        <w:t>т</w:t>
        <w:tab/>
        <w:t>Бъдете пестелив към обвързвания.</w:t>
      </w:r>
    </w:p>
    <w:p>
      <w:pPr>
        <w:pStyle w:val="TextBody"/>
        <w:rPr/>
      </w:pPr>
      <w:r>
        <w:rPr>
          <w:i/>
          <w:iCs/>
        </w:rPr>
        <w:t>Практичност</w:t>
        <w:tab/>
      </w:r>
      <w:r>
        <w:rPr/>
        <w:t>Практикувайте, като използвате вашата интуиция ежедневно.</w:t>
      </w:r>
    </w:p>
    <w:p>
      <w:pPr>
        <w:pStyle w:val="TextBody"/>
        <w:rPr/>
      </w:pPr>
      <w:r>
        <w:rPr>
          <w:i/>
          <w:iCs/>
        </w:rPr>
        <w:t>Помощни групи</w:t>
      </w:r>
      <w:r>
        <w:rPr/>
        <w:tab/>
        <w:t>Открийте приятели и колеги, с които можете да споделяте вашите интуитивни преживявания, без да съдите за тяхното отношение към вас.</w:t>
      </w:r>
    </w:p>
    <w:p>
      <w:pPr>
        <w:pStyle w:val="TextBody"/>
        <w:rPr/>
      </w:pPr>
      <w:r>
        <w:rPr>
          <w:i/>
          <w:iCs/>
        </w:rPr>
        <w:t>Водете си дневник</w:t>
      </w:r>
      <w:r>
        <w:rPr/>
        <w:tab/>
        <w:t>Водете си записки за вашите интуитивни прозрения.</w:t>
      </w:r>
    </w:p>
    <w:p>
      <w:pPr>
        <w:pStyle w:val="TextBody"/>
        <w:rPr/>
      </w:pPr>
      <w:r>
        <w:rPr>
          <w:i/>
          <w:iCs/>
        </w:rPr>
        <w:t>Удоволдствие</w:t>
      </w:r>
      <w:r>
        <w:rPr/>
        <w:tab/>
        <w:t>Открийте спокойствието и удоволствието от нарастващото у вас чувство, преминавайки прз всички останали стъпки.</w:t>
      </w:r>
    </w:p>
    <w:p>
      <w:pPr>
        <w:pStyle w:val="TextBody"/>
        <w:rPr/>
      </w:pPr>
      <w:r>
        <w:rPr/>
      </w:r>
    </w:p>
    <w:p>
      <w:pPr>
        <w:pStyle w:val="TextBody"/>
        <w:rPr/>
      </w:pPr>
      <w:r>
        <w:rPr/>
        <w:t xml:space="preserve">За активизиране на интуицията могат да се ползват различни методи и техники. </w:t>
      </w:r>
    </w:p>
    <w:p>
      <w:pPr>
        <w:pStyle w:val="TextBody"/>
        <w:jc w:val="center"/>
        <w:rPr/>
      </w:pPr>
      <w:r>
        <w:rPr/>
      </w:r>
    </w:p>
    <w:p>
      <w:pPr>
        <w:pStyle w:val="TextBody"/>
        <w:jc w:val="center"/>
        <w:rPr/>
      </w:pPr>
      <w:r>
        <w:rPr/>
      </w:r>
    </w:p>
    <w:p>
      <w:pPr>
        <w:pStyle w:val="TextBody"/>
        <w:jc w:val="center"/>
        <w:rPr/>
      </w:pPr>
      <w:r>
        <w:rPr/>
        <w:t>Техники за отпускане</w:t>
      </w:r>
    </w:p>
    <w:p>
      <w:pPr>
        <w:pStyle w:val="TextBody"/>
        <w:jc w:val="center"/>
        <w:rPr/>
      </w:pPr>
      <w:r>
        <w:rPr/>
      </w:r>
    </w:p>
    <w:p>
      <w:pPr>
        <w:pStyle w:val="TextBody"/>
        <w:numPr>
          <w:ilvl w:val="0"/>
          <w:numId w:val="5"/>
        </w:numPr>
        <w:rPr/>
      </w:pPr>
      <w:r>
        <w:rPr/>
        <w:t>Правете вътрешно умствено пречистване.</w:t>
      </w:r>
    </w:p>
    <w:p>
      <w:pPr>
        <w:pStyle w:val="TextBody"/>
        <w:numPr>
          <w:ilvl w:val="0"/>
          <w:numId w:val="5"/>
        </w:numPr>
        <w:rPr/>
      </w:pPr>
      <w:r>
        <w:rPr/>
        <w:t>Стремете се към по-голямо спокойствие.</w:t>
      </w:r>
    </w:p>
    <w:p>
      <w:pPr>
        <w:pStyle w:val="TextBody"/>
        <w:numPr>
          <w:ilvl w:val="0"/>
          <w:numId w:val="5"/>
        </w:numPr>
        <w:rPr/>
      </w:pPr>
      <w:r>
        <w:rPr/>
        <w:t>Търсете уединение.</w:t>
      </w:r>
    </w:p>
    <w:p>
      <w:pPr>
        <w:pStyle w:val="TextBody"/>
        <w:numPr>
          <w:ilvl w:val="0"/>
          <w:numId w:val="5"/>
        </w:numPr>
        <w:rPr/>
      </w:pPr>
      <w:r>
        <w:rPr/>
        <w:t>Слушайте класическа музика</w:t>
      </w:r>
    </w:p>
    <w:p>
      <w:pPr>
        <w:pStyle w:val="TextBody"/>
        <w:numPr>
          <w:ilvl w:val="0"/>
          <w:numId w:val="5"/>
        </w:numPr>
        <w:rPr/>
      </w:pPr>
      <w:r>
        <w:rPr/>
        <w:t>Проявявайте стабилност</w:t>
      </w:r>
    </w:p>
    <w:p>
      <w:pPr>
        <w:pStyle w:val="TextBody"/>
        <w:numPr>
          <w:ilvl w:val="0"/>
          <w:numId w:val="5"/>
        </w:numPr>
        <w:rPr/>
      </w:pPr>
      <w:r>
        <w:rPr/>
        <w:t>Проявявайте воля</w:t>
      </w:r>
    </w:p>
    <w:p>
      <w:pPr>
        <w:pStyle w:val="TextBody"/>
        <w:numPr>
          <w:ilvl w:val="0"/>
          <w:numId w:val="5"/>
        </w:numPr>
        <w:rPr/>
      </w:pPr>
      <w:r>
        <w:rPr/>
        <w:t>Изоставете проблема и след това отново се върнете към него.</w:t>
      </w:r>
    </w:p>
    <w:p>
      <w:pPr>
        <w:pStyle w:val="TextBody"/>
        <w:numPr>
          <w:ilvl w:val="0"/>
          <w:numId w:val="5"/>
        </w:numPr>
        <w:rPr/>
      </w:pPr>
      <w:r>
        <w:rPr/>
        <w:t>Опитайте се да гледате на нещата винаги откъм хубавата им страна.</w:t>
      </w:r>
    </w:p>
    <w:p>
      <w:pPr>
        <w:pStyle w:val="TextBody"/>
        <w:numPr>
          <w:ilvl w:val="0"/>
          <w:numId w:val="5"/>
        </w:numPr>
        <w:rPr/>
      </w:pPr>
      <w:r>
        <w:rPr/>
        <w:t>Старайте се да живеете с вътрешна хармония. По този начин и околните ще живеят в хармония с вас.</w:t>
      </w:r>
    </w:p>
    <w:p>
      <w:pPr>
        <w:pStyle w:val="TextBody"/>
        <w:ind w:left="360" w:hanging="0"/>
        <w:rPr/>
      </w:pPr>
      <w:r>
        <w:rPr/>
      </w:r>
    </w:p>
    <w:p>
      <w:pPr>
        <w:pStyle w:val="TextBody"/>
        <w:ind w:left="2520" w:firstLine="360"/>
        <w:rPr/>
      </w:pPr>
      <w:r>
        <w:rPr/>
        <w:t>Умствени упражнения</w:t>
      </w:r>
    </w:p>
    <w:p>
      <w:pPr>
        <w:pStyle w:val="TextBody"/>
        <w:ind w:left="2520" w:firstLine="360"/>
        <w:rPr/>
      </w:pPr>
      <w:r>
        <w:rPr/>
      </w:r>
    </w:p>
    <w:p>
      <w:pPr>
        <w:pStyle w:val="TextBody"/>
        <w:numPr>
          <w:ilvl w:val="0"/>
          <w:numId w:val="2"/>
        </w:numPr>
        <w:rPr/>
      </w:pPr>
      <w:r>
        <w:rPr/>
        <w:t>Забавлявайте се свободно с идеите, без да имате предвид някаква особена цел.</w:t>
      </w:r>
    </w:p>
    <w:p>
      <w:pPr>
        <w:pStyle w:val="TextBody"/>
        <w:numPr>
          <w:ilvl w:val="0"/>
          <w:numId w:val="2"/>
        </w:numPr>
        <w:rPr/>
      </w:pPr>
      <w:r>
        <w:rPr/>
        <w:t>Управлявайте се, като се водите от вашите идоли.</w:t>
      </w:r>
    </w:p>
    <w:p>
      <w:pPr>
        <w:pStyle w:val="TextBody"/>
        <w:numPr>
          <w:ilvl w:val="0"/>
          <w:numId w:val="2"/>
        </w:numPr>
        <w:rPr/>
      </w:pPr>
      <w:r>
        <w:rPr/>
        <w:t>Тренирайте гъвкавост, отвореност към непознати, когато те се появят.</w:t>
      </w:r>
    </w:p>
    <w:p>
      <w:pPr>
        <w:pStyle w:val="TextBody"/>
        <w:numPr>
          <w:ilvl w:val="0"/>
          <w:numId w:val="2"/>
        </w:numPr>
        <w:rPr/>
      </w:pPr>
      <w:r>
        <w:rPr/>
        <w:t>Обучавайте се в концентрация.</w:t>
      </w:r>
    </w:p>
    <w:p>
      <w:pPr>
        <w:pStyle w:val="TextBody"/>
        <w:numPr>
          <w:ilvl w:val="0"/>
          <w:numId w:val="2"/>
        </w:numPr>
        <w:rPr/>
      </w:pPr>
      <w:r>
        <w:rPr/>
        <w:t>Опитвайте се да мислите за уникални решения.</w:t>
      </w:r>
    </w:p>
    <w:p>
      <w:pPr>
        <w:pStyle w:val="TextBody"/>
        <w:numPr>
          <w:ilvl w:val="0"/>
          <w:numId w:val="2"/>
        </w:numPr>
        <w:rPr/>
      </w:pPr>
      <w:r>
        <w:rPr/>
        <w:t>Бъдете упорит в преследването на цлете си докрай, така че да няма място за фактическо оправдание.</w:t>
      </w:r>
    </w:p>
    <w:p>
      <w:pPr>
        <w:pStyle w:val="TextBody"/>
        <w:jc w:val="center"/>
        <w:rPr/>
      </w:pPr>
      <w:r>
        <w:rPr/>
      </w:r>
    </w:p>
    <w:p>
      <w:pPr>
        <w:pStyle w:val="TextBody"/>
        <w:jc w:val="center"/>
        <w:rPr/>
      </w:pPr>
      <w:r>
        <w:rPr/>
      </w:r>
    </w:p>
    <w:p>
      <w:pPr>
        <w:pStyle w:val="TextBody"/>
        <w:jc w:val="center"/>
        <w:rPr/>
      </w:pPr>
      <w:r>
        <w:rPr/>
      </w:r>
    </w:p>
    <w:p>
      <w:pPr>
        <w:pStyle w:val="TextBody"/>
        <w:jc w:val="center"/>
        <w:rPr/>
      </w:pPr>
      <w:r>
        <w:rPr/>
        <w:t>Аналитични упражнения</w:t>
      </w:r>
    </w:p>
    <w:p>
      <w:pPr>
        <w:pStyle w:val="TextBody"/>
        <w:numPr>
          <w:ilvl w:val="0"/>
          <w:numId w:val="24"/>
        </w:numPr>
        <w:rPr/>
      </w:pPr>
      <w:r>
        <w:rPr/>
        <w:t>Дискутирайте проблема с колеги, които имат различни перспективи, а също така и с уважавани приятели.</w:t>
      </w:r>
    </w:p>
    <w:p>
      <w:pPr>
        <w:pStyle w:val="TextBody"/>
        <w:numPr>
          <w:ilvl w:val="0"/>
          <w:numId w:val="24"/>
        </w:numPr>
        <w:rPr/>
      </w:pPr>
      <w:r>
        <w:rPr/>
        <w:t>Концентрирайте се в умението да изслушвате хората, не само какво говорят, а как се изразяват.</w:t>
      </w:r>
    </w:p>
    <w:p>
      <w:pPr>
        <w:pStyle w:val="TextBody"/>
        <w:numPr>
          <w:ilvl w:val="0"/>
          <w:numId w:val="24"/>
        </w:numPr>
        <w:rPr/>
      </w:pPr>
      <w:r>
        <w:rPr/>
        <w:t>Вникнете в проблема.</w:t>
      </w:r>
    </w:p>
    <w:p>
      <w:pPr>
        <w:pStyle w:val="TextBody"/>
        <w:numPr>
          <w:ilvl w:val="0"/>
          <w:numId w:val="24"/>
        </w:numPr>
        <w:rPr/>
      </w:pPr>
      <w:r>
        <w:rPr/>
        <w:t>Идентифицирайте причините и следствията: тогавапреценете вашето чувство за избор.</w:t>
      </w:r>
    </w:p>
    <w:p>
      <w:pPr>
        <w:pStyle w:val="TextBody"/>
        <w:numPr>
          <w:ilvl w:val="0"/>
          <w:numId w:val="24"/>
        </w:numPr>
        <w:rPr/>
      </w:pPr>
      <w:r>
        <w:rPr/>
        <w:t>Взимайте решения, само когато се чувствате уверен в себе си.</w:t>
      </w:r>
    </w:p>
    <w:p>
      <w:pPr>
        <w:pStyle w:val="TextBody"/>
        <w:rPr/>
      </w:pPr>
      <w:r>
        <w:rPr/>
      </w:r>
    </w:p>
    <w:p>
      <w:pPr>
        <w:pStyle w:val="TextBody"/>
        <w:rPr/>
      </w:pPr>
      <w:r>
        <w:rPr/>
      </w:r>
    </w:p>
    <w:p>
      <w:pPr>
        <w:pStyle w:val="TextBody"/>
        <w:rPr/>
      </w:pPr>
      <w:r>
        <w:rPr/>
        <w:t>Невербалното общуване и в частност интуицията са важни в процеса на общуване и вземане на решения, поради няколко причини:</w:t>
      </w:r>
    </w:p>
    <w:p>
      <w:pPr>
        <w:pStyle w:val="TextBody"/>
        <w:numPr>
          <w:ilvl w:val="0"/>
          <w:numId w:val="35"/>
        </w:numPr>
        <w:rPr/>
      </w:pPr>
      <w:r>
        <w:rPr/>
        <w:t>с думи могат де се предадат много факти и знания, но те не са достатъчни за да изразят чувствата и емоциите.</w:t>
      </w:r>
    </w:p>
    <w:p>
      <w:pPr>
        <w:pStyle w:val="TextBody"/>
        <w:numPr>
          <w:ilvl w:val="0"/>
          <w:numId w:val="35"/>
        </w:numPr>
        <w:rPr/>
      </w:pPr>
      <w:r>
        <w:rPr/>
        <w:t>невербалният език помага на всеки човек да прецени и усмисли поведението си, да усети мислите и чувствата на събеседника си, да взима мигновенни решения за промяна в поведението си и т.н.</w:t>
      </w:r>
    </w:p>
    <w:p>
      <w:pPr>
        <w:pStyle w:val="TextBody"/>
        <w:rPr/>
      </w:pPr>
      <w:r>
        <w:rPr/>
        <w:t>Много автори изследват безмълвния език на хората, наричат го невидим език. Той се предава от поколение на поколение и формира до голяма степен начинът да се установят и поддържат делови и приятелски взаимоотношения.</w:t>
      </w:r>
    </w:p>
    <w:p>
      <w:pPr>
        <w:pStyle w:val="TextBody"/>
        <w:rPr/>
      </w:pPr>
      <w:r>
        <w:rPr/>
        <w:t>През последнате години се развива интензивно клон на науката, наречен “кинетика”. Обект на изследванията и са поведенческите модели на невербалната комуникация, езикът на тялото. Макар и оспорвана, науката все повече се налага с помоща, която оказва на мениджърите на организации.</w:t>
      </w:r>
    </w:p>
    <w:p>
      <w:pPr>
        <w:pStyle w:val="TextBody"/>
        <w:rPr/>
      </w:pPr>
      <w:r>
        <w:rPr/>
        <w:t>Езикът на тялото включва всяко нерефлексно или рефлексно движение на част или на цялото тяло, което се използва от човека за предаване на емоционално състояние към външния свят.</w:t>
      </w:r>
    </w:p>
    <w:p>
      <w:pPr>
        <w:pStyle w:val="TextBody"/>
        <w:rPr/>
      </w:pPr>
      <w:r>
        <w:rPr/>
        <w:t>Този език е изключително полезен във фирмите, чиито служители владеят техниките му.</w:t>
      </w:r>
    </w:p>
    <w:p>
      <w:pPr>
        <w:pStyle w:val="TextBody"/>
        <w:rPr/>
      </w:pPr>
      <w:r>
        <w:rPr/>
        <w:t>Изследването на езика на тялото е изучаването на съвкупността от всички телесни движения – от най-тенденциозните до напълно безсъзнателните, от тези, които се използват в една културна среда до тези, които преминават през всички културни бариери.</w:t>
      </w:r>
    </w:p>
    <w:p>
      <w:pPr>
        <w:pStyle w:val="TextBody"/>
        <w:rPr/>
      </w:pPr>
      <w:r>
        <w:rPr/>
        <w:t>Могат ли да се наследяват невербалните комуникации?</w:t>
      </w:r>
    </w:p>
    <w:p>
      <w:pPr>
        <w:pStyle w:val="TextBody"/>
        <w:rPr/>
      </w:pPr>
      <w:r>
        <w:rPr/>
        <w:t>Дарвин доказва, че лицевите изражения са сходни при хората, независимо от културната среда. В наши дни тези негови изводи, оспорвани през годините, отново се потвърждават. Изследвания на наблюдатели от Нова Гвинея, САЩ, Бразилия и Япония убеждават, че всички разпознават някои от емоциите, показани на комплект от фотографии.</w:t>
      </w:r>
    </w:p>
    <w:p>
      <w:pPr>
        <w:pStyle w:val="TextBody"/>
        <w:rPr/>
      </w:pPr>
      <w:r>
        <w:rPr/>
        <w:t>В разговорите и общуването с делови партньори, често дори без да го съзнаваме, заемаме различни пози. Най-често сме лице в лице със събеседника, за да възприемаме и визуално неговата реакция. Особено важно е да се види и усети, дали той е заинтересован от това което му се говори. Ако усетим някаква доза на съмнение или неудволетвореност от начина по който протича разговора, трябва да подбираме други ПР техники и методи с целта този разговор да донесе взаимна изгода и за двете страни. Директната комуникация е много по благоприятна в това отношение отколкото другите видове. Когато имаме визуална представа за събеседника си, ние много по лесно можем да преценим какви методи трябва да използваме за да достигнем целта си отколкото, ако провеждаме телефонна или друг вид комуникация</w:t>
      </w:r>
    </w:p>
    <w:p>
      <w:pPr>
        <w:pStyle w:val="TextBody"/>
        <w:rPr/>
      </w:pPr>
      <w:r>
        <w:rPr/>
        <w:t>Телефонната и епистоларната комуникация са удобно средство за установяване на контакт, запознаване с даден партньор, но не и за продължителни бизнес – отношения.</w:t>
      </w:r>
    </w:p>
    <w:p>
      <w:pPr>
        <w:pStyle w:val="TextBody"/>
        <w:rPr>
          <w:lang w:val="en-US"/>
        </w:rPr>
      </w:pPr>
      <w:r>
        <w:rPr/>
        <w:t>Езикът на тялото, очите, жеста, заедно с речта формират нашия стил на общуване, на комуникация с другите хора.</w:t>
      </w:r>
    </w:p>
    <w:p>
      <w:pPr>
        <w:pStyle w:val="TextBody"/>
        <w:rPr/>
      </w:pPr>
      <w:r>
        <w:rPr/>
        <w:t>Психолозите са доказали, че 80% от хората реагират на събеседника си, като изразяват оценка, тълкуване, поддръжка, уточняване и разбиране на темата, която разискват. Останалите 20% са случайни отговори без значение за контакта.</w:t>
      </w:r>
    </w:p>
    <w:p>
      <w:pPr>
        <w:pStyle w:val="TextBody"/>
        <w:rPr/>
      </w:pPr>
      <w:r>
        <w:rPr/>
        <w:t>През месец април 2000година нашата фирма направи подобно изследване сред своите бизнес-партьори и клиенти, поради две причини:</w:t>
      </w:r>
    </w:p>
    <w:p>
      <w:pPr>
        <w:pStyle w:val="TextBody"/>
        <w:numPr>
          <w:ilvl w:val="0"/>
          <w:numId w:val="35"/>
        </w:numPr>
        <w:rPr/>
      </w:pPr>
      <w:r>
        <w:rPr/>
        <w:t>От една страна това изследване даде оценка на пътя по който фирмата е спечелила клиенти към момента.</w:t>
      </w:r>
    </w:p>
    <w:p>
      <w:pPr>
        <w:pStyle w:val="TextBody"/>
        <w:numPr>
          <w:ilvl w:val="0"/>
          <w:numId w:val="35"/>
        </w:numPr>
        <w:rPr/>
      </w:pPr>
      <w:r>
        <w:rPr/>
        <w:t>От друга, даде ясна представа за насоките на бъдещото развитие на контактите на фирмата.</w:t>
      </w:r>
    </w:p>
    <w:p>
      <w:pPr>
        <w:pStyle w:val="TextBody"/>
        <w:rPr/>
      </w:pPr>
      <w:r>
        <w:rPr/>
        <w:t xml:space="preserve">Изследването се проведе сред придобити вече клиенти на фирмата. Въпроса който им беше поставен беше свързан нов проект, напълно непознат за тях и който целяхме да им продадем. </w:t>
      </w:r>
    </w:p>
    <w:p>
      <w:pPr>
        <w:pStyle w:val="TextBody"/>
        <w:rPr/>
      </w:pPr>
      <w:r>
        <w:rPr/>
        <w:t>Изследванто показва следните резултати:</w:t>
      </w:r>
    </w:p>
    <w:p>
      <w:pPr>
        <w:pStyle w:val="TextBody"/>
        <w:numPr>
          <w:ilvl w:val="0"/>
          <w:numId w:val="28"/>
        </w:numPr>
        <w:rPr/>
      </w:pPr>
      <w:r>
        <w:rPr/>
        <w:t xml:space="preserve">70% от клиентите реагираха пасивно на поставения им въпрос, отколкото при първия им визуалин контакт с мениджърите след това. </w:t>
      </w:r>
    </w:p>
    <w:p>
      <w:pPr>
        <w:pStyle w:val="TextBody"/>
        <w:numPr>
          <w:ilvl w:val="0"/>
          <w:numId w:val="28"/>
        </w:numPr>
        <w:rPr/>
      </w:pPr>
      <w:r>
        <w:rPr/>
        <w:t>Останалите 30% показаха интерес към поставения им въпрос още преди осъществяване на срещата “очи в очи”.</w:t>
      </w:r>
    </w:p>
    <w:p>
      <w:pPr>
        <w:pStyle w:val="TextBody"/>
        <w:rPr/>
      </w:pPr>
      <w:r>
        <w:rPr/>
        <w:t>Опита на Грамма показва, че ако един клиент или бизнес партньор в 40% от разговорите има една и съща реакция, може да се приеме, че при всеки следващ контакт, той винаги ще има такова поведение. Освен реакцията, която можем да наблюдаваме и така да опознаем партньора си, влияние върху стила на общуваме оказват и възрастта и пола на събеседниците.</w:t>
      </w:r>
    </w:p>
    <w:p>
      <w:pPr>
        <w:pStyle w:val="TextBody"/>
        <w:rPr/>
      </w:pPr>
      <w:r>
        <w:rPr/>
        <w:t xml:space="preserve">Анализът на телефонни записи на разговори установява, че има сериозни различия в поведението на мъжете и жените. Налага се използването на различни тактики в общуването с двата пола. Ако разговарят две жени, мъжът в тяхно присъствие прекъсва жената два по-често. Една трета от времето жената използва за да въстанови мислите си и разговора </w:t>
      </w:r>
      <w:r>
        <w:rPr>
          <w:lang w:val="en-US"/>
        </w:rPr>
        <w:t>(</w:t>
      </w:r>
      <w:r>
        <w:rPr/>
        <w:t>след прекъсването</w:t>
      </w:r>
      <w:r>
        <w:rPr>
          <w:lang w:val="en-US"/>
        </w:rPr>
        <w:t xml:space="preserve">) </w:t>
      </w:r>
      <w:r>
        <w:rPr/>
        <w:t>в руслото, което иска.</w:t>
      </w:r>
    </w:p>
    <w:p>
      <w:pPr>
        <w:pStyle w:val="TextBody"/>
        <w:rPr/>
      </w:pPr>
      <w:r>
        <w:rPr/>
        <w:t>Психолозите считат, че навикът да слушат себе си е чисто мъжки навик. Затова най-често мъжете като че ли се съсредоточват това как да прекъснат разговора. Те са склонни бързо да дават готови съвети, не винаги изслушват събеседника си докрай и не задават въпроси, с което губят възможнастта да добият повече информация.</w:t>
      </w:r>
    </w:p>
    <w:p>
      <w:pPr>
        <w:pStyle w:val="TextBody"/>
        <w:rPr/>
      </w:pPr>
      <w:r>
        <w:rPr/>
        <w:t>За жените, участнички в разговора, е характерно желанието да видят събеседника си като личност, да усетят чувствата на говорещия. Те по-рядко го прекъсват, а когато това се случи, отново се връщат там, където е станало прекъсването.</w:t>
      </w:r>
    </w:p>
    <w:p>
      <w:pPr>
        <w:pStyle w:val="TextBody"/>
        <w:rPr/>
      </w:pPr>
      <w:r>
        <w:rPr/>
        <w:t xml:space="preserve">В своите действия, преговори и сделки предприемачите, както и хората в техните организации, освен от правилата на бизнеса и етиката се ръководят и от правилата и ценностите на фирмената култура. Тя е специфична за всяка фирма и има за цел да обедини хората от една организация, чрез верността им към едни принципи, вяврания и идеали. </w:t>
      </w:r>
    </w:p>
    <w:p>
      <w:pPr>
        <w:pStyle w:val="Heading"/>
        <w:spacing w:lineRule="auto" w:line="360"/>
        <w:jc w:val="both"/>
        <w:rPr>
          <w:b w:val="false"/>
          <w:b w:val="false"/>
          <w:sz w:val="24"/>
        </w:rPr>
      </w:pPr>
      <w:r>
        <w:rPr>
          <w:b w:val="false"/>
          <w:sz w:val="24"/>
        </w:rPr>
        <w:t xml:space="preserve">Изводи </w:t>
      </w:r>
    </w:p>
    <w:p>
      <w:pPr>
        <w:pStyle w:val="TextBody"/>
        <w:rPr/>
      </w:pPr>
      <w:r>
        <w:rPr/>
        <w:t>Спазването на нормите на бизнес-етиката е основно изискване за успешно делово общуване, за нормално протичане на всяка сделка и преговори.</w:t>
      </w:r>
    </w:p>
    <w:p>
      <w:pPr>
        <w:pStyle w:val="TextBody"/>
        <w:rPr/>
      </w:pPr>
      <w:r>
        <w:rPr/>
        <w:t>В историята на учението за етиката никога не е прекъсвала битката между различните философски школи. Известни са различни квалификации на етническите системи: светски и религиозни, мистични и рационални, научни и ненаучни и т.н. В зависимост от основния принцип, който е заложен в основите на философската школа, възможни са следните напревления:</w:t>
      </w:r>
    </w:p>
    <w:p>
      <w:pPr>
        <w:pStyle w:val="TextBody"/>
        <w:numPr>
          <w:ilvl w:val="0"/>
          <w:numId w:val="4"/>
        </w:numPr>
        <w:rPr/>
      </w:pPr>
      <w:r>
        <w:rPr/>
        <w:t>хедонистична школа – основен принцип - наслаждението</w:t>
      </w:r>
    </w:p>
    <w:p>
      <w:pPr>
        <w:pStyle w:val="TextBody"/>
        <w:numPr>
          <w:ilvl w:val="0"/>
          <w:numId w:val="4"/>
        </w:numPr>
        <w:rPr/>
      </w:pPr>
      <w:r>
        <w:rPr/>
        <w:t>утилитарна школа – основен принцип ползата</w:t>
      </w:r>
    </w:p>
    <w:p>
      <w:pPr>
        <w:pStyle w:val="TextBody"/>
        <w:numPr>
          <w:ilvl w:val="0"/>
          <w:numId w:val="4"/>
        </w:numPr>
        <w:rPr/>
      </w:pPr>
      <w:r>
        <w:rPr/>
        <w:t>перфекционистична школа – основен принцип – съвършенство</w:t>
      </w:r>
    </w:p>
    <w:p>
      <w:pPr>
        <w:pStyle w:val="TextBody"/>
        <w:numPr>
          <w:ilvl w:val="0"/>
          <w:numId w:val="4"/>
        </w:numPr>
        <w:rPr/>
      </w:pPr>
      <w:r>
        <w:rPr/>
        <w:t>алтруистична школа – основен принцип – любовта</w:t>
      </w:r>
    </w:p>
    <w:p>
      <w:pPr>
        <w:pStyle w:val="TextBody"/>
        <w:rPr/>
      </w:pPr>
      <w:r>
        <w:rPr/>
        <w:t>Независимо от различията в направленията и школите на етиката се утвърждава като наука за морала, изследваща произхода и развитието на нравствеността, принципите и нормите на поведение на хората.</w:t>
      </w:r>
    </w:p>
    <w:p>
      <w:pPr>
        <w:pStyle w:val="TextBody"/>
        <w:rPr/>
      </w:pPr>
      <w:r>
        <w:rPr/>
        <w:t>Развитието на хората и нациите, културното равнище, материалната култура, също оформят човешките представи за “добро” и “зло”.</w:t>
      </w:r>
    </w:p>
    <w:p>
      <w:pPr>
        <w:pStyle w:val="TextBody"/>
        <w:rPr/>
      </w:pPr>
      <w:r>
        <w:rPr/>
        <w:t>В сърцевината на проблема за етиката в бизнес и социалната отговорност се намират личните ценности, определени най-общо като разбиране за добро и зло.</w:t>
      </w:r>
    </w:p>
    <w:p>
      <w:pPr>
        <w:pStyle w:val="TextBody"/>
        <w:rPr/>
      </w:pPr>
      <w:r>
        <w:rPr/>
        <w:t>Много от заетите в частния сектор фирми считат, че добро е което носи максимална печалба на организацията им, без да се нарушава закона. Практиката показва, че едно действие може да бъде неетично, дори в рамките на закона. То се явява такова, когато противоречи на личните ценности, на личните представи за добро и зло и не може да бъде поддържано.</w:t>
      </w:r>
    </w:p>
    <w:p>
      <w:pPr>
        <w:pStyle w:val="TextBody"/>
        <w:rPr/>
      </w:pPr>
      <w:r>
        <w:rPr/>
        <w:t>Кои са причините, обуславящи практиката на неетично поведение от страна на мениджърите на частините фирми? Най-често, това са:</w:t>
      </w:r>
    </w:p>
    <w:p>
      <w:pPr>
        <w:pStyle w:val="TextBody"/>
        <w:numPr>
          <w:ilvl w:val="0"/>
          <w:numId w:val="4"/>
        </w:numPr>
        <w:rPr/>
      </w:pPr>
      <w:r>
        <w:rPr/>
        <w:t>силна конкуренция</w:t>
      </w:r>
    </w:p>
    <w:p>
      <w:pPr>
        <w:pStyle w:val="TextBody"/>
        <w:numPr>
          <w:ilvl w:val="0"/>
          <w:numId w:val="4"/>
        </w:numPr>
        <w:rPr/>
      </w:pPr>
      <w:r>
        <w:rPr/>
        <w:t>стремеж към увеличаване на печалбата</w:t>
      </w:r>
    </w:p>
    <w:p>
      <w:pPr>
        <w:pStyle w:val="TextBody"/>
        <w:numPr>
          <w:ilvl w:val="0"/>
          <w:numId w:val="4"/>
        </w:numPr>
        <w:rPr/>
      </w:pPr>
      <w:r>
        <w:rPr/>
        <w:t>липса на мотивация у мениджърите при спазване на етичните норми</w:t>
      </w:r>
    </w:p>
    <w:p>
      <w:pPr>
        <w:pStyle w:val="TextBody"/>
        <w:numPr>
          <w:ilvl w:val="0"/>
          <w:numId w:val="4"/>
        </w:numPr>
        <w:rPr/>
      </w:pPr>
      <w:r>
        <w:rPr/>
        <w:t>натиск от страна на корпорациите, оказван на мениджърите и другите служители, с цел компромис между личните ценности и интересите на фирмата.</w:t>
      </w:r>
    </w:p>
    <w:p>
      <w:pPr>
        <w:pStyle w:val="TextBody"/>
        <w:rPr/>
      </w:pPr>
      <w:r>
        <w:rPr/>
        <w:t>За укрепване на имиджа в обществото и достигане на целите си, много фирми изработват и въвеждат в практиката етични нормативи. Те описват системата на общи ценности и етични правила, които трябва да се спазват от служителите на фирмата. Етичните нормативи помагат за достигане на целите на организацията, постигане на нормална етична атмосфера и определяне на етични препоръки при вземане на решения. Обикновенно етичните нормативи включват следните забрани: взимане на подкупи, изнудване, издаване на фирмени тайни, използване на поверителна информация, незаконни заплащания на политически организации и др.</w:t>
      </w:r>
    </w:p>
    <w:p>
      <w:pPr>
        <w:pStyle w:val="TextBody"/>
        <w:rPr/>
      </w:pPr>
      <w:r>
        <w:rPr/>
        <w:t>Правилата за етично поведение се изработват и стават достояние на всички чрез комитетите по етика или чрез групи по етика.</w:t>
      </w:r>
    </w:p>
    <w:p>
      <w:pPr>
        <w:pStyle w:val="TextBody"/>
        <w:rPr>
          <w:lang w:val="en-US"/>
        </w:rPr>
      </w:pPr>
      <w:r>
        <w:rPr/>
        <w:t>Фирмената култура на Грамма Компютърс е изградена от общото в ценностната система на всеки едни неин член. По този начин тя се е превърнала в нейна визитна картичка, която клиентите и прочитат още в зародиша на техните взаимоотношения. Хармонията във взаимоотношенията между членовете във фирма Грамма води, до хармония във взаимоотношенията и и с нейните външни публики.</w:t>
      </w:r>
    </w:p>
    <w:p>
      <w:pPr>
        <w:pStyle w:val="TextBody"/>
        <w:rPr>
          <w:lang w:val="en-US"/>
        </w:rPr>
      </w:pPr>
      <w:r>
        <w:rPr>
          <w:lang w:val="en-US"/>
        </w:rPr>
      </w:r>
      <w:r>
        <w:br w:type="page"/>
      </w:r>
    </w:p>
    <w:p>
      <w:pPr>
        <w:pStyle w:val="Heading1"/>
        <w:rPr/>
      </w:pPr>
      <w:r>
        <w:rPr/>
        <w:t>Глава 6</w:t>
      </w:r>
    </w:p>
    <w:p>
      <w:pPr>
        <w:pStyle w:val="Normal"/>
        <w:jc w:val="both"/>
        <w:rPr>
          <w:b/>
          <w:b/>
          <w:bCs/>
          <w:lang w:val="bg-BG"/>
        </w:rPr>
      </w:pPr>
      <w:r>
        <w:rPr>
          <w:b/>
          <w:bCs/>
          <w:lang w:val="bg-BG"/>
        </w:rPr>
      </w:r>
    </w:p>
    <w:p>
      <w:pPr>
        <w:pStyle w:val="Heading1"/>
        <w:rPr/>
      </w:pPr>
      <w:r>
        <w:rPr/>
        <w:t>Стратегии за бъдещо развитие на фирма Грамма Компютърс</w:t>
      </w:r>
    </w:p>
    <w:p>
      <w:pPr>
        <w:pStyle w:val="Normal"/>
        <w:jc w:val="both"/>
        <w:rPr>
          <w:lang w:val="en-US"/>
        </w:rPr>
      </w:pPr>
      <w:r>
        <w:rPr>
          <w:lang w:val="en-US"/>
        </w:rPr>
      </w:r>
    </w:p>
    <w:p>
      <w:pPr>
        <w:pStyle w:val="Normal"/>
        <w:jc w:val="both"/>
        <w:rPr>
          <w:lang w:val="bg-BG"/>
        </w:rPr>
      </w:pPr>
      <w:r>
        <w:rPr>
          <w:lang w:val="bg-BG"/>
        </w:rPr>
      </w:r>
    </w:p>
    <w:p>
      <w:pPr>
        <w:pStyle w:val="Normal"/>
        <w:jc w:val="both"/>
        <w:rPr>
          <w:lang w:val="bg-BG"/>
        </w:rPr>
      </w:pPr>
      <w:r>
        <w:rPr>
          <w:lang w:val="bg-BG"/>
        </w:rPr>
        <w:t>НА ВНИМАНИЕТО НА ФИРМА ГРАММА КОМПЮТЪРС</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t>ОТНОСНО: ПР стратегии и тактики в изграждането образа на фирма Грамма пред фирма Риджънт Пасифик Груп.</w:t>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r>
    </w:p>
    <w:p>
      <w:pPr>
        <w:pStyle w:val="Normal"/>
        <w:jc w:val="both"/>
        <w:rPr>
          <w:lang w:val="bg-BG"/>
        </w:rPr>
      </w:pPr>
      <w:r>
        <w:rPr>
          <w:lang w:val="bg-BG"/>
        </w:rPr>
        <w:t>УВАЖАЕМИ ГОСПОДА,</w:t>
      </w:r>
    </w:p>
    <w:p>
      <w:pPr>
        <w:pStyle w:val="Normal"/>
        <w:jc w:val="both"/>
        <w:rPr>
          <w:lang w:val="bg-BG"/>
        </w:rPr>
      </w:pPr>
      <w:r>
        <w:rPr>
          <w:lang w:val="bg-BG"/>
        </w:rPr>
      </w:r>
    </w:p>
    <w:p>
      <w:pPr>
        <w:pStyle w:val="Normal"/>
        <w:spacing w:lineRule="auto" w:line="360"/>
        <w:jc w:val="both"/>
        <w:rPr>
          <w:lang w:val="bg-BG"/>
        </w:rPr>
      </w:pPr>
      <w:r>
        <w:rPr>
          <w:lang w:val="bg-BG"/>
        </w:rPr>
        <w:t>Имам удоволсвтието да Ви представя разработка на ПР план за период от време от един до четири месеца. Това е периода за който фирма Грама Компютърс ще трябва да затвърди търговските си позиции пред фирма Риджънт Пасифик Груп до сключването на новия търговски договор между двете фирми. Благодарение на този планн мениджърите на Грамма Компютърс ще имат възможност да определят етапите в развитието на бизнес-отношението си пред Риджънт Пасифик Груп.</w:t>
      </w:r>
    </w:p>
    <w:p>
      <w:pPr>
        <w:pStyle w:val="Normal"/>
        <w:spacing w:lineRule="auto" w:line="360"/>
        <w:jc w:val="both"/>
        <w:rPr>
          <w:lang w:val="bg-BG"/>
        </w:rPr>
      </w:pPr>
      <w:r>
        <w:rPr>
          <w:lang w:val="bg-BG"/>
        </w:rPr>
        <w:t>Забележка: Взимам под внимание факта, че управителите и служителите на Грамма Компютърс нямат необходимите познания в областта на Рекламата, Маркетинга и Пъблик рилейшънса затова, ще приложа теоретични обяснения там, където смятам за необходимо.</w:t>
      </w:r>
    </w:p>
    <w:p>
      <w:pPr>
        <w:pStyle w:val="Normal"/>
        <w:spacing w:lineRule="auto" w:line="360"/>
        <w:jc w:val="both"/>
        <w:rPr/>
      </w:pPr>
      <w:r>
        <w:rPr>
          <w:lang w:val="bg-BG"/>
        </w:rPr>
        <w:t xml:space="preserve">Какво трябва да се разбира под термина “ПР план? В общия смисъл на думата, това са действия от страна на една външна ПР агенция </w:t>
      </w:r>
      <w:r>
        <w:rPr>
          <w:lang w:val="en-US"/>
        </w:rPr>
        <w:t>(</w:t>
      </w:r>
      <w:r>
        <w:rPr>
          <w:lang w:val="bg-BG"/>
        </w:rPr>
        <w:t>агенция, която няма пряко отношение и участие във фирмата</w:t>
      </w:r>
      <w:r>
        <w:rPr>
          <w:lang w:val="en-US"/>
        </w:rPr>
        <w:t>)</w:t>
      </w:r>
      <w:r>
        <w:rPr>
          <w:lang w:val="bg-BG"/>
        </w:rPr>
        <w:t xml:space="preserve"> или вътрешен ПР отдел </w:t>
      </w:r>
      <w:r>
        <w:rPr>
          <w:lang w:val="en-US"/>
        </w:rPr>
        <w:t>(</w:t>
      </w:r>
      <w:r>
        <w:rPr>
          <w:lang w:val="bg-BG"/>
        </w:rPr>
        <w:t>създаден в самата фирма</w:t>
      </w:r>
      <w:r>
        <w:rPr>
          <w:lang w:val="en-US"/>
        </w:rPr>
        <w:t xml:space="preserve">) </w:t>
      </w:r>
      <w:r>
        <w:rPr>
          <w:lang w:val="bg-BG"/>
        </w:rPr>
        <w:t>и използваните от нея средства, за постигане на ясно поставена цел. Тя трябва да бъде водеща в един такъв план и до голяма степен от нея зависи ефективността на една ПР кампания. Точно определените цели и тяхното преследване ще предпазят фирмата от хаотичност в кампанията – нещо много присъщо за фирми участващи активно в рекламния пазар у нас. Определянето на целта /целите/ в най-голяма степен определя крайния резултат, а преследването им показва</w:t>
      </w:r>
      <w:r>
        <w:rPr>
          <w:lang w:val="en-US"/>
        </w:rPr>
        <w:t xml:space="preserve">, </w:t>
      </w:r>
      <w:r>
        <w:rPr>
          <w:lang w:val="bg-BG"/>
        </w:rPr>
        <w:t>какъв ще бъде рекламния ефект.</w:t>
      </w:r>
    </w:p>
    <w:p>
      <w:pPr>
        <w:pStyle w:val="Normal"/>
        <w:spacing w:lineRule="auto" w:line="360"/>
        <w:jc w:val="both"/>
        <w:rPr>
          <w:lang w:val="bg-BG"/>
        </w:rPr>
      </w:pPr>
      <w:r>
        <w:rPr>
          <w:lang w:val="bg-BG"/>
        </w:rPr>
        <w:t>Основната цел в настоящия ПР план се основава върху желанието на фирма Грамма да сключи нов търговски договор с Риджънт Пасифик Груп.</w:t>
      </w:r>
    </w:p>
    <w:p>
      <w:pPr>
        <w:pStyle w:val="Normal"/>
        <w:spacing w:lineRule="auto" w:line="360"/>
        <w:jc w:val="both"/>
        <w:rPr>
          <w:lang w:val="bg-BG"/>
        </w:rPr>
      </w:pPr>
      <w:r>
        <w:rPr>
          <w:lang w:val="bg-BG"/>
        </w:rPr>
      </w:r>
    </w:p>
    <w:p>
      <w:pPr>
        <w:pStyle w:val="Normal"/>
        <w:spacing w:lineRule="auto" w:line="360"/>
        <w:jc w:val="both"/>
        <w:rPr>
          <w:lang w:val="bg-BG"/>
        </w:rPr>
      </w:pPr>
      <w:r>
        <w:rPr>
          <w:lang w:val="bg-BG"/>
        </w:rPr>
        <w:t>Водещи цели:</w:t>
      </w:r>
    </w:p>
    <w:p>
      <w:pPr>
        <w:pStyle w:val="TextBody"/>
        <w:rPr>
          <w:lang w:val="bg-BG"/>
        </w:rPr>
      </w:pPr>
      <w:r>
        <w:rPr>
          <w:lang w:val="bg-BG"/>
        </w:rPr>
      </w:r>
    </w:p>
    <w:p>
      <w:pPr>
        <w:pStyle w:val="Normal"/>
        <w:numPr>
          <w:ilvl w:val="0"/>
          <w:numId w:val="30"/>
        </w:numPr>
        <w:spacing w:lineRule="auto" w:line="360"/>
        <w:jc w:val="both"/>
        <w:rPr>
          <w:lang w:val="bg-BG"/>
        </w:rPr>
      </w:pPr>
      <w:r>
        <w:rPr>
          <w:lang w:val="bg-BG"/>
        </w:rPr>
        <w:t>Затвърждаване и запазване на търговските позиции на фирмата на пазара за производство и търговия на софтуер и хардуер.</w:t>
      </w:r>
    </w:p>
    <w:p>
      <w:pPr>
        <w:pStyle w:val="Normal"/>
        <w:numPr>
          <w:ilvl w:val="0"/>
          <w:numId w:val="30"/>
        </w:numPr>
        <w:spacing w:lineRule="auto" w:line="360"/>
        <w:jc w:val="both"/>
        <w:rPr>
          <w:lang w:val="bg-BG"/>
        </w:rPr>
      </w:pPr>
      <w:r>
        <w:rPr>
          <w:lang w:val="bg-BG"/>
        </w:rPr>
        <w:t>Създаване на трайно убеждение във фирма Риджънт Пасифик, че това е реалната цена на услугите предлагани от фирма Грамма адекватна на предлаганото качество.</w:t>
      </w:r>
    </w:p>
    <w:p>
      <w:pPr>
        <w:pStyle w:val="Normal"/>
        <w:numPr>
          <w:ilvl w:val="0"/>
          <w:numId w:val="30"/>
        </w:numPr>
        <w:spacing w:lineRule="auto" w:line="360"/>
        <w:jc w:val="both"/>
        <w:rPr>
          <w:lang w:val="bg-BG"/>
        </w:rPr>
      </w:pPr>
      <w:r>
        <w:rPr>
          <w:lang w:val="bg-BG"/>
        </w:rPr>
        <w:t>Налагане на търговската марка, като носител на сполучливи новаторски идеи, а не на копиране на установени еталони.</w:t>
      </w:r>
    </w:p>
    <w:p>
      <w:pPr>
        <w:pStyle w:val="Normal"/>
        <w:numPr>
          <w:ilvl w:val="0"/>
          <w:numId w:val="30"/>
        </w:numPr>
        <w:spacing w:lineRule="auto" w:line="360"/>
        <w:jc w:val="both"/>
        <w:rPr>
          <w:lang w:val="bg-BG"/>
        </w:rPr>
      </w:pPr>
      <w:r>
        <w:rPr>
          <w:lang w:val="bg-BG"/>
        </w:rPr>
        <w:t>Постоянство по пътя на налагане на собствени мотиви и начин на работа.</w:t>
      </w:r>
    </w:p>
    <w:p>
      <w:pPr>
        <w:pStyle w:val="Normal"/>
        <w:numPr>
          <w:ilvl w:val="0"/>
          <w:numId w:val="30"/>
        </w:numPr>
        <w:spacing w:lineRule="auto" w:line="360"/>
        <w:jc w:val="both"/>
        <w:rPr>
          <w:lang w:val="bg-BG"/>
        </w:rPr>
      </w:pPr>
      <w:r>
        <w:rPr>
          <w:lang w:val="bg-BG"/>
        </w:rPr>
        <w:t>Профилиране на търговската марка и по конкретно – свързването и с определен образ.</w:t>
      </w:r>
    </w:p>
    <w:p>
      <w:pPr>
        <w:pStyle w:val="Normal"/>
        <w:numPr>
          <w:ilvl w:val="0"/>
          <w:numId w:val="30"/>
        </w:numPr>
        <w:spacing w:lineRule="auto" w:line="360"/>
        <w:jc w:val="both"/>
        <w:rPr>
          <w:lang w:val="bg-BG"/>
        </w:rPr>
      </w:pPr>
      <w:r>
        <w:rPr>
          <w:lang w:val="bg-BG"/>
        </w:rPr>
        <w:t>Показ на бъдещите планове на развитие на фирмата, като ръст на производство, развитие на дизайна, подобряване качеството на работа.</w:t>
      </w:r>
    </w:p>
    <w:p>
      <w:pPr>
        <w:pStyle w:val="Normal"/>
        <w:numPr>
          <w:ilvl w:val="0"/>
          <w:numId w:val="30"/>
        </w:numPr>
        <w:spacing w:lineRule="auto" w:line="360"/>
        <w:jc w:val="both"/>
        <w:rPr/>
      </w:pPr>
      <w:r>
        <w:rPr/>
        <w:t>Убеждаване на фирма Риджънт Пасифик, че нашата компания предлага продукти и услуги, които най-добре задоволяват нейните нужди</w:t>
      </w:r>
      <w:r>
        <w:rPr>
          <w:lang w:val="en-US"/>
        </w:rPr>
        <w:t>;</w:t>
      </w:r>
    </w:p>
    <w:p>
      <w:pPr>
        <w:pStyle w:val="Normal"/>
        <w:numPr>
          <w:ilvl w:val="0"/>
          <w:numId w:val="30"/>
        </w:numPr>
        <w:spacing w:lineRule="auto" w:line="360"/>
        <w:jc w:val="both"/>
        <w:rPr>
          <w:lang w:val="en-US"/>
        </w:rPr>
      </w:pPr>
      <w:r>
        <w:rPr/>
        <w:t>Засилване на обещанията и отговорностите на компанията към Риджънт Пасифик. Тук се имат в предвид изявите на фирмата.</w:t>
      </w:r>
    </w:p>
    <w:p>
      <w:pPr>
        <w:pStyle w:val="Normal"/>
        <w:numPr>
          <w:ilvl w:val="0"/>
          <w:numId w:val="30"/>
        </w:numPr>
        <w:spacing w:lineRule="auto" w:line="360"/>
        <w:jc w:val="both"/>
        <w:rPr/>
      </w:pPr>
      <w:r>
        <w:rPr>
          <w:lang w:val="bg-BG"/>
        </w:rPr>
        <w:t xml:space="preserve"> </w:t>
      </w:r>
      <w:r>
        <w:rPr/>
        <w:t>Директен маркетинг</w:t>
      </w:r>
      <w:r>
        <w:rPr>
          <w:lang w:val="bg-BG"/>
        </w:rPr>
        <w:t xml:space="preserve">. Увеличаване броя на персоналните контакти - очи в очи със членовете на Риджънт Пасифик. </w:t>
      </w:r>
    </w:p>
    <w:p>
      <w:pPr>
        <w:pStyle w:val="Normal"/>
        <w:numPr>
          <w:ilvl w:val="0"/>
          <w:numId w:val="30"/>
        </w:numPr>
        <w:spacing w:lineRule="auto" w:line="360"/>
        <w:jc w:val="both"/>
        <w:rPr>
          <w:lang w:val="bg-BG"/>
        </w:rPr>
      </w:pPr>
      <w:r>
        <w:rPr>
          <w:lang w:val="bg-BG"/>
        </w:rPr>
        <w:t>Организиране на пресконфиренция, брифинги и други форми изискващи медийно присъствие.</w:t>
      </w:r>
    </w:p>
    <w:p>
      <w:pPr>
        <w:pStyle w:val="Normal"/>
        <w:spacing w:lineRule="auto" w:line="360"/>
        <w:jc w:val="both"/>
        <w:rPr>
          <w:lang w:val="en-US"/>
        </w:rPr>
      </w:pPr>
      <w:r>
        <w:rPr>
          <w:lang w:val="en-US"/>
        </w:rPr>
      </w:r>
    </w:p>
    <w:p>
      <w:pPr>
        <w:pStyle w:val="Normal"/>
        <w:spacing w:lineRule="auto" w:line="360"/>
        <w:jc w:val="both"/>
        <w:rPr/>
      </w:pPr>
      <w:r>
        <w:rPr>
          <w:lang w:val="bg-BG"/>
        </w:rPr>
        <w:t>В хода на една ПР-кампания могат да възникнат</w:t>
      </w:r>
      <w:r>
        <w:rPr>
          <w:lang w:val="en-US"/>
        </w:rPr>
        <w:t xml:space="preserve"> </w:t>
      </w:r>
      <w:r>
        <w:rPr>
          <w:lang w:val="bg-BG"/>
        </w:rPr>
        <w:t>цели, които на са предвидени в настоящия етап, но не по-малко значими. Неписано правило в рекламния бизнес е, че целите могат да произтичат една от друга, но също така могат да бъдат и независими, затова изброяването им няма претенции за изчерпателност.</w:t>
      </w:r>
    </w:p>
    <w:p>
      <w:pPr>
        <w:pStyle w:val="Normal"/>
        <w:spacing w:lineRule="auto" w:line="360"/>
        <w:jc w:val="both"/>
        <w:rPr>
          <w:lang w:val="bg-BG"/>
        </w:rPr>
      </w:pPr>
      <w:r>
        <w:rPr>
          <w:lang w:val="bg-BG"/>
        </w:rPr>
        <w:t>Факт е, че Грамма Компютърс е вече, утвърдила се в комютърния бранш фирма. Постигнатото от нея до този момент може да се използва, като база за сравнение с конкуринтите и, както и за анализ на пазарната обстановка. Пазара най-добре отсява добрите участници, затова пресилената агресия в кампанията ще е ненужна, като например афишираното в медиите рекламно послание на фирма Арт Системс - “Ние написахме историята...”.</w:t>
      </w:r>
    </w:p>
    <w:p>
      <w:pPr>
        <w:pStyle w:val="Normal"/>
        <w:spacing w:lineRule="auto" w:line="360"/>
        <w:jc w:val="both"/>
        <w:rPr>
          <w:lang w:val="bg-BG"/>
        </w:rPr>
      </w:pPr>
      <w:r>
        <w:rPr>
          <w:lang w:val="bg-BG"/>
        </w:rPr>
        <w:t xml:space="preserve">Очертаването на цел, е една от най-важните задачи в една ПР стратегия – определяне на основните видове подходи и каналите на тяхното пресяване. </w:t>
      </w:r>
    </w:p>
    <w:p>
      <w:pPr>
        <w:pStyle w:val="Normal"/>
        <w:spacing w:lineRule="auto" w:line="360"/>
        <w:rPr>
          <w:lang w:val="bg-BG"/>
        </w:rPr>
      </w:pPr>
      <w:r>
        <w:rPr>
          <w:lang w:val="bg-BG"/>
        </w:rPr>
      </w:r>
    </w:p>
    <w:p>
      <w:pPr>
        <w:pStyle w:val="TextBody"/>
        <w:rPr/>
      </w:pPr>
      <w:r>
        <w:rPr/>
        <w:t>Планирането в пъблик рилейшънс е комплексен процес, за чието осъществяване са необходими много данни, информация, наличие на резултати от проведени изследвания. При съставяне на плана е важно да се знае къде ще се прилага програмата. В конкретния случай, това ще бъде “????”</w:t>
      </w:r>
      <w:r>
        <w:rPr>
          <w:lang w:val="en-US"/>
        </w:rPr>
        <w:t xml:space="preserve"> </w:t>
      </w:r>
      <w:r>
        <w:rPr/>
        <w:t>на Риджънт Пасифик Груп.</w:t>
      </w:r>
    </w:p>
    <w:p>
      <w:pPr>
        <w:pStyle w:val="TextBody"/>
        <w:rPr/>
      </w:pPr>
      <w:r>
        <w:rPr/>
        <w:t xml:space="preserve">За да тръгне в правилна посока ПР дейността на фирма Грамма, трябва да бъде съобразена с конкретни и измерими във времето цели и задачи. Ако в хода на кампанията се следват една по една малките цели, много по лесно ще се постигне глобалната. </w:t>
      </w:r>
    </w:p>
    <w:p>
      <w:pPr>
        <w:pStyle w:val="Normal"/>
        <w:spacing w:lineRule="auto" w:line="360"/>
        <w:jc w:val="both"/>
        <w:rPr>
          <w:lang w:val="bg-BG"/>
        </w:rPr>
      </w:pPr>
      <w:r>
        <w:rPr>
          <w:lang w:val="bg-BG"/>
        </w:rPr>
        <w:t>За по-голяма яснота в по-горе предствания план ще детайлизирам средствата и методите, които трябва да бъдат водещи в постигането на поставените цели.</w:t>
      </w:r>
    </w:p>
    <w:p>
      <w:pPr>
        <w:pStyle w:val="Normal"/>
        <w:numPr>
          <w:ilvl w:val="0"/>
          <w:numId w:val="21"/>
        </w:numPr>
        <w:spacing w:lineRule="auto" w:line="360"/>
        <w:ind w:left="540" w:hanging="0"/>
        <w:jc w:val="both"/>
        <w:rPr>
          <w:lang w:val="bg-BG"/>
        </w:rPr>
      </w:pPr>
      <w:r>
        <w:rPr>
          <w:lang w:val="bg-BG"/>
        </w:rPr>
        <w:t xml:space="preserve">Ситуационен анализ. Затвърждаване и запазване на търговските позиции на фирмата на пазара за производство и търговия на софтуер и хардуер. </w:t>
      </w:r>
    </w:p>
    <w:p>
      <w:pPr>
        <w:pStyle w:val="Normal"/>
        <w:spacing w:lineRule="auto" w:line="360"/>
        <w:jc w:val="both"/>
        <w:rPr>
          <w:lang w:val="bg-BG"/>
        </w:rPr>
      </w:pPr>
      <w:r>
        <w:rPr>
          <w:lang w:val="bg-BG"/>
        </w:rPr>
        <w:t>Факт е, че през последните две години фирма Грамма постигна големи успехи в развитието си като компютърна фирма. Независимо от това, че тази ПР стратегия цели, да затвърди създадените вече търговски позиции пред фирма Риджънт Пасифик, е важна и ролята и пред останалата външна аудитория. А именно:</w:t>
      </w:r>
    </w:p>
    <w:p>
      <w:pPr>
        <w:pStyle w:val="Normal"/>
        <w:spacing w:lineRule="auto" w:line="360"/>
        <w:ind w:firstLine="720"/>
        <w:jc w:val="both"/>
        <w:rPr/>
      </w:pPr>
      <w:r>
        <w:rPr>
          <w:lang w:val="en-US"/>
        </w:rPr>
        <w:t xml:space="preserve">- </w:t>
      </w:r>
      <w:r>
        <w:rPr>
          <w:lang w:val="bg-BG"/>
        </w:rPr>
        <w:t xml:space="preserve">Запазване на търговските взаимоотношения с основните доствачици и партньори. </w:t>
      </w:r>
    </w:p>
    <w:p>
      <w:pPr>
        <w:pStyle w:val="Normal"/>
        <w:spacing w:lineRule="auto" w:line="360"/>
        <w:ind w:firstLine="720"/>
        <w:jc w:val="both"/>
        <w:rPr/>
      </w:pPr>
      <w:r>
        <w:rPr>
          <w:lang w:val="en-US"/>
        </w:rPr>
        <w:t xml:space="preserve">- </w:t>
      </w:r>
      <w:r>
        <w:rPr>
          <w:lang w:val="bg-BG"/>
        </w:rPr>
        <w:t>Създаване на нови дилърски контакти. Има се в предвид запознаването с нови контрагенти и включването им в бизнеса на фирма Грамма.</w:t>
      </w:r>
    </w:p>
    <w:p>
      <w:pPr>
        <w:pStyle w:val="Normal"/>
        <w:spacing w:lineRule="auto" w:line="360"/>
        <w:ind w:left="1800" w:hanging="0"/>
        <w:jc w:val="both"/>
        <w:rPr>
          <w:lang w:val="bg-BG"/>
        </w:rPr>
      </w:pPr>
      <w:r>
        <w:rPr>
          <w:lang w:val="bg-BG"/>
        </w:rPr>
      </w:r>
    </w:p>
    <w:p>
      <w:pPr>
        <w:pStyle w:val="Normal"/>
        <w:numPr>
          <w:ilvl w:val="0"/>
          <w:numId w:val="21"/>
        </w:numPr>
        <w:tabs>
          <w:tab w:val="clear" w:pos="720"/>
          <w:tab w:val="left" w:pos="900" w:leader="none"/>
        </w:tabs>
        <w:spacing w:lineRule="auto" w:line="360"/>
        <w:ind w:left="540" w:hanging="0"/>
        <w:jc w:val="both"/>
        <w:rPr>
          <w:lang w:val="bg-BG"/>
        </w:rPr>
      </w:pPr>
      <w:r>
        <w:rPr>
          <w:lang w:val="bg-BG"/>
        </w:rPr>
        <w:t>Създаване на трайно убеждение във фирма Риджънт Пасифик, че това е реалната цена на услугите предлагани от фирма Грамма адекватна на предлаганото качество.</w:t>
      </w:r>
    </w:p>
    <w:p>
      <w:pPr>
        <w:pStyle w:val="Normal"/>
        <w:numPr>
          <w:ilvl w:val="1"/>
          <w:numId w:val="21"/>
        </w:numPr>
        <w:tabs>
          <w:tab w:val="clear" w:pos="720"/>
          <w:tab w:val="left" w:pos="900" w:leader="none"/>
        </w:tabs>
        <w:spacing w:lineRule="auto" w:line="360"/>
        <w:ind w:left="540" w:hanging="0"/>
        <w:jc w:val="both"/>
        <w:rPr>
          <w:lang w:val="bg-BG"/>
        </w:rPr>
      </w:pPr>
      <w:r>
        <w:rPr>
          <w:lang w:val="bg-BG"/>
        </w:rPr>
        <w:t xml:space="preserve">увеличаване броя на личните контакти между служителите и на двете фирми. </w:t>
      </w:r>
    </w:p>
    <w:p>
      <w:pPr>
        <w:pStyle w:val="Normal"/>
        <w:numPr>
          <w:ilvl w:val="1"/>
          <w:numId w:val="21"/>
        </w:numPr>
        <w:tabs>
          <w:tab w:val="clear" w:pos="720"/>
          <w:tab w:val="left" w:pos="900" w:leader="none"/>
        </w:tabs>
        <w:spacing w:lineRule="auto" w:line="360"/>
        <w:ind w:left="540" w:hanging="0"/>
        <w:jc w:val="both"/>
        <w:rPr>
          <w:lang w:val="bg-BG"/>
        </w:rPr>
      </w:pPr>
      <w:r>
        <w:rPr>
          <w:lang w:val="bg-BG"/>
        </w:rPr>
        <w:t>презентация на нови софтуерни и хардуерни продукти.</w:t>
      </w:r>
    </w:p>
    <w:p>
      <w:pPr>
        <w:pStyle w:val="Normal"/>
        <w:spacing w:lineRule="auto" w:line="360"/>
        <w:jc w:val="both"/>
        <w:rPr>
          <w:lang w:val="bg-BG"/>
        </w:rPr>
      </w:pPr>
      <w:r>
        <w:rPr>
          <w:lang w:val="bg-BG"/>
        </w:rPr>
      </w:r>
    </w:p>
    <w:p>
      <w:pPr>
        <w:pStyle w:val="Normal"/>
        <w:numPr>
          <w:ilvl w:val="0"/>
          <w:numId w:val="21"/>
        </w:numPr>
        <w:tabs>
          <w:tab w:val="clear" w:pos="720"/>
          <w:tab w:val="left" w:pos="900" w:leader="none"/>
        </w:tabs>
        <w:spacing w:lineRule="auto" w:line="360"/>
        <w:ind w:left="540" w:hanging="0"/>
        <w:jc w:val="both"/>
        <w:rPr>
          <w:lang w:val="bg-BG"/>
        </w:rPr>
      </w:pPr>
      <w:r>
        <w:rPr>
          <w:lang w:val="bg-BG"/>
        </w:rPr>
        <w:t>Налагане на търговската марка, като носител на сполучливи новаторски идеи, а не на копиране на установени еталони.</w:t>
      </w:r>
    </w:p>
    <w:p>
      <w:pPr>
        <w:pStyle w:val="Normal"/>
        <w:spacing w:lineRule="auto" w:line="360"/>
        <w:ind w:left="540" w:hanging="0"/>
        <w:jc w:val="both"/>
        <w:rPr>
          <w:lang w:val="bg-BG"/>
        </w:rPr>
      </w:pPr>
      <w:r>
        <w:rPr>
          <w:lang w:val="bg-BG"/>
        </w:rPr>
        <w:t>- изготвяне на нови софтуерни продукти по индивидуалин проект на Риджънт, съобразен с дейността им.</w:t>
      </w:r>
    </w:p>
    <w:p>
      <w:pPr>
        <w:pStyle w:val="Normal"/>
        <w:spacing w:lineRule="auto" w:line="360"/>
        <w:jc w:val="both"/>
        <w:rPr>
          <w:lang w:val="bg-BG"/>
        </w:rPr>
      </w:pPr>
      <w:r>
        <w:rPr>
          <w:lang w:val="bg-BG"/>
        </w:rPr>
      </w:r>
    </w:p>
    <w:p>
      <w:pPr>
        <w:pStyle w:val="Normal"/>
        <w:numPr>
          <w:ilvl w:val="0"/>
          <w:numId w:val="21"/>
        </w:numPr>
        <w:spacing w:lineRule="auto" w:line="360"/>
        <w:ind w:left="540" w:hanging="0"/>
        <w:jc w:val="both"/>
        <w:rPr>
          <w:lang w:val="bg-BG"/>
        </w:rPr>
      </w:pPr>
      <w:r>
        <w:rPr>
          <w:lang w:val="bg-BG"/>
        </w:rPr>
        <w:t>Постоянство по пътя на налагане на собствени мотиви и начин на работа.</w:t>
      </w:r>
    </w:p>
    <w:p>
      <w:pPr>
        <w:pStyle w:val="Normal"/>
        <w:spacing w:lineRule="auto" w:line="360"/>
        <w:ind w:left="540" w:hanging="0"/>
        <w:jc w:val="both"/>
        <w:rPr>
          <w:lang w:val="bg-BG"/>
        </w:rPr>
      </w:pPr>
      <w:r>
        <w:rPr>
          <w:lang w:val="bg-BG"/>
        </w:rPr>
        <w:t xml:space="preserve">- поетапно налагане на методите на работа на фирма Грамма върху върху вече изградените методи на работа на фирма Риджънт Пасифик. Създаване на трайно впечатление у клиента, че този начин на работа е алтернативата за успех във съвместния им бизнес. </w:t>
      </w:r>
    </w:p>
    <w:p>
      <w:pPr>
        <w:pStyle w:val="Normal"/>
        <w:numPr>
          <w:ilvl w:val="0"/>
          <w:numId w:val="21"/>
        </w:numPr>
        <w:spacing w:lineRule="auto" w:line="360"/>
        <w:ind w:left="540" w:hanging="0"/>
        <w:jc w:val="both"/>
        <w:rPr>
          <w:lang w:val="bg-BG"/>
        </w:rPr>
      </w:pPr>
      <w:r>
        <w:rPr>
          <w:lang w:val="bg-BG"/>
        </w:rPr>
        <w:t>Профилиране на търговската марка и по конкретно – свързването и с определен образ.</w:t>
      </w:r>
    </w:p>
    <w:p>
      <w:pPr>
        <w:pStyle w:val="Normal"/>
        <w:spacing w:lineRule="auto" w:line="360"/>
        <w:ind w:left="540" w:hanging="0"/>
        <w:jc w:val="both"/>
        <w:rPr/>
      </w:pPr>
      <w:r>
        <w:rPr>
          <w:lang w:val="bg-BG"/>
        </w:rPr>
        <w:t>- поставяне на тъждество между търговската марка на продуктите на “</w:t>
      </w:r>
      <w:r>
        <w:rPr>
          <w:lang w:val="en-US"/>
        </w:rPr>
        <w:t>Gramma Computers</w:t>
      </w:r>
      <w:r>
        <w:rPr>
          <w:lang w:val="bg-BG"/>
        </w:rPr>
        <w:t xml:space="preserve">” и самата организация. </w:t>
      </w:r>
    </w:p>
    <w:p>
      <w:pPr>
        <w:pStyle w:val="Normal"/>
        <w:numPr>
          <w:ilvl w:val="0"/>
          <w:numId w:val="21"/>
        </w:numPr>
        <w:spacing w:lineRule="auto" w:line="360"/>
        <w:ind w:left="540" w:hanging="0"/>
        <w:jc w:val="both"/>
        <w:rPr>
          <w:lang w:val="bg-BG"/>
        </w:rPr>
      </w:pPr>
      <w:r>
        <w:rPr>
          <w:lang w:val="bg-BG"/>
        </w:rPr>
        <w:t>Показ на бъдещите планове на развитие на фирмата, като ръст на производство, развитие на дизайна, подобряване качеството на работа.</w:t>
      </w:r>
    </w:p>
    <w:p>
      <w:pPr>
        <w:pStyle w:val="Normal"/>
        <w:spacing w:lineRule="auto" w:line="360"/>
        <w:ind w:left="540" w:hanging="0"/>
        <w:jc w:val="both"/>
        <w:rPr>
          <w:lang w:val="bg-BG"/>
        </w:rPr>
      </w:pPr>
      <w:r>
        <w:rPr>
          <w:lang w:val="bg-BG"/>
        </w:rPr>
        <w:t>- тук се включват всички нови, но вече достъпни от клиента продукти на фирмата –нови програми, нови хардуерни проекти и стратегии за бъдещо развитие.</w:t>
      </w:r>
    </w:p>
    <w:p>
      <w:pPr>
        <w:pStyle w:val="Normal"/>
        <w:numPr>
          <w:ilvl w:val="0"/>
          <w:numId w:val="21"/>
        </w:numPr>
        <w:spacing w:lineRule="auto" w:line="360"/>
        <w:ind w:left="540" w:hanging="0"/>
        <w:jc w:val="both"/>
        <w:rPr>
          <w:lang w:val="bg-BG"/>
        </w:rPr>
      </w:pPr>
      <w:r>
        <w:rPr/>
        <w:t>Убеждаване на фирма Риджънт Пасифик, че нашата компания предлага продукти и услуги, които най-добре задоволяват техните нужди</w:t>
      </w:r>
      <w:r>
        <w:rPr>
          <w:lang w:val="en-US"/>
        </w:rPr>
        <w:t>;</w:t>
      </w:r>
    </w:p>
    <w:p>
      <w:pPr>
        <w:pStyle w:val="Normal"/>
        <w:numPr>
          <w:ilvl w:val="1"/>
          <w:numId w:val="21"/>
        </w:numPr>
        <w:spacing w:lineRule="auto" w:line="360"/>
        <w:jc w:val="both"/>
        <w:rPr>
          <w:lang w:val="bg-BG"/>
        </w:rPr>
      </w:pPr>
      <w:r>
        <w:rPr>
          <w:lang w:val="bg-BG"/>
        </w:rPr>
        <w:t>изтъкване на всички преимущества на фирма Грамма и на продуктите която тя създава пред останалите. Убеждаване на Риджънт Пасифик, че компютрите, които проектира и създава фирма Грамма, отговарят на условията за развитие на техния бизнес.</w:t>
      </w:r>
    </w:p>
    <w:p>
      <w:pPr>
        <w:pStyle w:val="Normal"/>
        <w:spacing w:lineRule="auto" w:line="360"/>
        <w:ind w:left="720" w:hanging="0"/>
        <w:jc w:val="both"/>
        <w:rPr>
          <w:lang w:val="bg-BG"/>
        </w:rPr>
      </w:pPr>
      <w:r>
        <w:rPr>
          <w:lang w:val="bg-BG"/>
        </w:rPr>
        <w:t xml:space="preserve">8.Организиране на пресконфиренция, брифинги и други рекламни форми изискващи медийно присъствие. </w:t>
      </w:r>
    </w:p>
    <w:p>
      <w:pPr>
        <w:pStyle w:val="Normal"/>
        <w:spacing w:lineRule="auto" w:line="360"/>
        <w:ind w:left="720" w:hanging="0"/>
        <w:jc w:val="both"/>
        <w:rPr>
          <w:lang w:val="bg-BG"/>
        </w:rPr>
      </w:pPr>
      <w:r>
        <w:rPr>
          <w:lang w:val="bg-BG"/>
        </w:rPr>
        <w:t>- една от най-често използваните комуникационни техники на ПР е пресконференцията. Благодарение на нея, мениджърите на Грамма, а пък и нейния клиент Риджънт Пасифик биха могли, да информират обществеността за проектите които са реализирали, както и за бъдещите си планове. Така те ще се защитят от евентуална медийна находка, която би могла да информира обществото неправилно по някой от засягащите и двете фирми въпроси.</w:t>
      </w:r>
    </w:p>
    <w:p>
      <w:pPr>
        <w:pStyle w:val="Normal"/>
        <w:spacing w:lineRule="auto" w:line="360"/>
        <w:jc w:val="both"/>
        <w:rPr>
          <w:lang w:val="bg-BG"/>
        </w:rPr>
      </w:pPr>
      <w:r>
        <w:rPr>
          <w:lang w:val="bg-BG"/>
        </w:rPr>
      </w:r>
    </w:p>
    <w:p>
      <w:pPr>
        <w:pStyle w:val="Normal"/>
        <w:spacing w:lineRule="auto" w:line="360"/>
        <w:ind w:left="720" w:hanging="0"/>
        <w:jc w:val="both"/>
        <w:rPr/>
      </w:pPr>
      <w:r>
        <w:rPr>
          <w:lang w:val="bg-BG"/>
        </w:rPr>
        <w:t xml:space="preserve">9. </w:t>
      </w:r>
      <w:r>
        <w:rPr/>
        <w:t>Директен маркетинг</w:t>
      </w:r>
      <w:r>
        <w:rPr>
          <w:lang w:val="bg-BG"/>
        </w:rPr>
        <w:t>. Увеличаване броя на персоналните контакти - очи в очи със членовете на Риджънт Пасифик.</w:t>
      </w:r>
    </w:p>
    <w:p>
      <w:pPr>
        <w:pStyle w:val="Normal"/>
        <w:spacing w:lineRule="auto" w:line="360"/>
        <w:ind w:left="720" w:hanging="0"/>
        <w:jc w:val="both"/>
        <w:rPr/>
      </w:pPr>
      <w:r>
        <w:rPr>
          <w:lang w:val="bg-BG"/>
        </w:rPr>
        <w:t xml:space="preserve">- </w:t>
      </w:r>
      <w:r>
        <w:rPr/>
        <w:t>С всеки изминал ден от работата си в фирма Грамма се убеждавам, че директния маркетинг е едно от най-рентабилните средства за добиване на популярност. По този начин в никакъв случай не искам да умаловажа значението на останалите средства за реклама</w:t>
      </w:r>
      <w:r>
        <w:rPr>
          <w:lang w:val="bg-BG"/>
        </w:rPr>
        <w:t xml:space="preserve"> и изграждане на имидж,</w:t>
      </w:r>
      <w:r>
        <w:rPr/>
        <w:t xml:space="preserve"> а просто да предам опита си на онези хора, които се занимават с подобен вид дейност. Истина е, че в своята история фирма Грамма не е използвала нито един от общоприетите видове реклама. Тоест всичко, което е постигнала към настоящия етап от развитието си, го е направила на базата на директния маркетинг.</w:t>
      </w:r>
      <w:r>
        <w:rPr>
          <w:lang w:val="bg-BG"/>
        </w:rPr>
        <w:t xml:space="preserve"> В този смисъл предлагам на менджърите на фирма Грамма да увеличат срещите си “лице в лице” с клиента си Риджънт Пасифик Груп.</w:t>
      </w:r>
    </w:p>
    <w:p>
      <w:pPr>
        <w:pStyle w:val="TextBody"/>
        <w:ind w:left="720" w:hanging="0"/>
        <w:rPr>
          <w:lang w:val="bg-BG"/>
        </w:rPr>
      </w:pPr>
      <w:r>
        <w:rPr>
          <w:lang w:val="bg-BG"/>
        </w:rPr>
      </w:r>
    </w:p>
    <w:p>
      <w:pPr>
        <w:pStyle w:val="TextBody"/>
        <w:rPr/>
      </w:pPr>
      <w:r>
        <w:rPr/>
        <w:t>За да има ефект от прилагането на планът по пъблик рилейшънс, е необходимо да се заделят нужните средства, да се изчисли точният бюджет за кампанията. Бюджетът се определя въз основа на необходимите и разполагаеми ресурси.</w:t>
      </w:r>
    </w:p>
    <w:p>
      <w:pPr>
        <w:pStyle w:val="TextBody"/>
        <w:rPr/>
      </w:pPr>
      <w:r>
        <w:rPr/>
        <w:t>Повечето ПР програми работят с лимитиран бюджет, като за внезапно възникнали проблеми и нужди се търсят други методи, които не са толкова скъпи. Например телевизионната реклама, тоталната реклама във вестниците или списанията са много по-скъпи за бюджета, отколкото специалните събтия, личните контакти, директната реклама, персоналната литература и други подобни не толкова скъпи средства за комуникация.</w:t>
      </w:r>
    </w:p>
    <w:p>
      <w:pPr>
        <w:pStyle w:val="TextBody"/>
        <w:rPr/>
      </w:pPr>
      <w:r>
        <w:rPr/>
      </w:r>
    </w:p>
    <w:p>
      <w:pPr>
        <w:pStyle w:val="TextBody"/>
        <w:numPr>
          <w:ilvl w:val="0"/>
          <w:numId w:val="18"/>
        </w:numPr>
        <w:rPr/>
      </w:pPr>
      <w:r>
        <w:rPr>
          <w:b/>
          <w:bCs/>
        </w:rPr>
        <w:t>Задействане на плана</w:t>
      </w:r>
      <w:r>
        <w:rPr/>
        <w:t>. Задействането на плана включва детайлизиране на тактиките, определяне на специфичните дейности, действия на назначените хора и спазване на установени срокове.</w:t>
      </w:r>
    </w:p>
    <w:p>
      <w:pPr>
        <w:pStyle w:val="TextBody"/>
        <w:ind w:left="360" w:hanging="0"/>
        <w:rPr/>
      </w:pPr>
      <w:r>
        <w:rPr/>
        <w:t>Планирането на кампанията започва с дефиниране на целите и завършва с оценка на резултатите.</w:t>
      </w:r>
    </w:p>
    <w:p>
      <w:pPr>
        <w:pStyle w:val="TextBody"/>
        <w:ind w:left="360" w:hanging="0"/>
        <w:rPr/>
      </w:pPr>
      <w:r>
        <w:rPr/>
        <w:t xml:space="preserve">В последно време ПР програмите се използват в различни мениджърски инструменти за планиране, например концепцията МВО </w:t>
      </w:r>
      <w:r>
        <w:rPr>
          <w:lang w:val="en-US"/>
        </w:rPr>
        <w:t>(</w:t>
      </w:r>
      <w:r>
        <w:rPr/>
        <w:t>Управление чрез целите</w:t>
      </w:r>
      <w:r>
        <w:rPr>
          <w:lang w:val="en-US"/>
        </w:rPr>
        <w:t xml:space="preserve">) </w:t>
      </w:r>
      <w:r>
        <w:rPr/>
        <w:t>има тясна връзка с планирането в пъблик рилейшънс. Норман Нейджър и Т. Харел Алин в книгата си “Управление на пъблик рилейшънс чрез целите” определят девет стъпки за планиране и съставяне на комуникационни програми като тук се включват:</w:t>
      </w:r>
    </w:p>
    <w:p>
      <w:pPr>
        <w:pStyle w:val="TextBody"/>
        <w:numPr>
          <w:ilvl w:val="0"/>
          <w:numId w:val="3"/>
        </w:numPr>
        <w:rPr/>
      </w:pPr>
      <w:r>
        <w:rPr/>
        <w:t>Целите на клиентите и служителите. Какви са задачите на комуникацията и как те помагат за постигане целите на организацията?</w:t>
      </w:r>
    </w:p>
    <w:p>
      <w:pPr>
        <w:pStyle w:val="TextBody"/>
        <w:numPr>
          <w:ilvl w:val="0"/>
          <w:numId w:val="3"/>
        </w:numPr>
        <w:rPr/>
      </w:pPr>
      <w:r>
        <w:rPr/>
        <w:t>Аудитория/публики. Кой точно би трябвало да достигне чрез съобщението и как може аудиторията да помогне за постигане на организационните цели? Какви са характеристиките на аудиторията и как демографската информация може да се използва за структуриране на съобщението?</w:t>
      </w:r>
    </w:p>
    <w:p>
      <w:pPr>
        <w:pStyle w:val="TextBody"/>
        <w:numPr>
          <w:ilvl w:val="0"/>
          <w:numId w:val="3"/>
        </w:numPr>
        <w:rPr/>
      </w:pPr>
      <w:r>
        <w:rPr/>
        <w:t>Цели на аудиторията. Какво иска да знае тази аудитория и как съобщението трябва да се съобрази със собствения интерес на аудиторията?</w:t>
      </w:r>
    </w:p>
    <w:p>
      <w:pPr>
        <w:pStyle w:val="TextBody"/>
        <w:numPr>
          <w:ilvl w:val="0"/>
          <w:numId w:val="3"/>
        </w:numPr>
        <w:rPr/>
      </w:pPr>
      <w:r>
        <w:rPr/>
        <w:t>Медиаканали. Кой е най подходящия канал за достигане на аудиторията.</w:t>
      </w:r>
    </w:p>
    <w:p>
      <w:pPr>
        <w:pStyle w:val="TextBody"/>
        <w:numPr>
          <w:ilvl w:val="0"/>
          <w:numId w:val="3"/>
        </w:numPr>
        <w:rPr/>
      </w:pPr>
      <w:r>
        <w:rPr/>
        <w:t>Медия елеви канали. Коя публикация съдържа интересна информация за отделните медии?</w:t>
      </w:r>
    </w:p>
    <w:p>
      <w:pPr>
        <w:pStyle w:val="TextBody"/>
        <w:numPr>
          <w:ilvl w:val="0"/>
          <w:numId w:val="3"/>
        </w:numPr>
        <w:rPr/>
      </w:pPr>
      <w:r>
        <w:rPr/>
        <w:t>Източници и въпроси. Какви първични и вторични източници за информация се изискват за снабдяване с основни факти, необходими за подготовка на съобщението? Кой експерт би трябвало да бъде интервюиран?</w:t>
      </w:r>
    </w:p>
    <w:p>
      <w:pPr>
        <w:pStyle w:val="TextBody"/>
        <w:numPr>
          <w:ilvl w:val="0"/>
          <w:numId w:val="3"/>
        </w:numPr>
        <w:rPr/>
      </w:pPr>
      <w:r>
        <w:rPr/>
        <w:t>Комуникационна стратегия. Кои са външните фактори, оказващи влияние на разпространението и възприемане на съобщението? Дали новите публики имат благоприятно или враждебно отношение към соъбщението? Кои други събития или части с информация отхвърлят или засилват съобщението?</w:t>
      </w:r>
    </w:p>
    <w:p>
      <w:pPr>
        <w:pStyle w:val="TextBody"/>
        <w:numPr>
          <w:ilvl w:val="0"/>
          <w:numId w:val="3"/>
        </w:numPr>
        <w:rPr/>
      </w:pPr>
      <w:r>
        <w:rPr/>
        <w:t>Същината на съобщението. Как планираната комуникация въздейства върху аудиторията? Дали съобщението е замислено само да информира или да променя отношенията и поведенческите образци?</w:t>
      </w:r>
    </w:p>
    <w:p>
      <w:pPr>
        <w:pStyle w:val="TextBody"/>
        <w:rPr/>
      </w:pPr>
      <w:r>
        <w:rPr/>
      </w:r>
    </w:p>
    <w:p>
      <w:pPr>
        <w:pStyle w:val="TextBody"/>
        <w:ind w:left="360" w:hanging="0"/>
        <w:rPr/>
      </w:pPr>
      <w:r>
        <w:rPr/>
        <w:t>Основните стъпки при планиране в детайли според специалистите по пъблик рилейшънс се свеждат до следното:</w:t>
      </w:r>
    </w:p>
    <w:p>
      <w:pPr>
        <w:pStyle w:val="TextBody"/>
        <w:numPr>
          <w:ilvl w:val="1"/>
          <w:numId w:val="3"/>
        </w:numPr>
        <w:ind w:left="540" w:firstLine="540"/>
        <w:rPr/>
      </w:pPr>
      <w:r>
        <w:rPr/>
        <w:t>Дефиниране на проблема – да се определи природата на проблемите. Мениджмънтът в организацията също започва своите функции по управлението със запознаване на проблемите. Тук се включват следните основни положения:</w:t>
      </w:r>
    </w:p>
    <w:p>
      <w:pPr>
        <w:pStyle w:val="TextBody"/>
        <w:numPr>
          <w:ilvl w:val="2"/>
          <w:numId w:val="3"/>
        </w:numPr>
        <w:tabs>
          <w:tab w:val="clear" w:pos="720"/>
          <w:tab w:val="left" w:pos="1080" w:leader="none"/>
        </w:tabs>
        <w:ind w:left="1080" w:hanging="0"/>
        <w:rPr/>
      </w:pPr>
      <w:r>
        <w:rPr/>
        <w:t>разграничаване на съществуващите и потенциални проблеми, наличието на опасности и възможности.</w:t>
      </w:r>
    </w:p>
    <w:p>
      <w:pPr>
        <w:pStyle w:val="TextBody"/>
        <w:numPr>
          <w:ilvl w:val="2"/>
          <w:numId w:val="3"/>
        </w:numPr>
        <w:tabs>
          <w:tab w:val="clear" w:pos="720"/>
          <w:tab w:val="left" w:pos="1080" w:leader="none"/>
        </w:tabs>
        <w:ind w:left="1080" w:hanging="0"/>
        <w:rPr/>
      </w:pPr>
      <w:r>
        <w:rPr/>
        <w:t>приемане на решение – какво да се направи за изпълнение на решението.</w:t>
      </w:r>
    </w:p>
    <w:p>
      <w:pPr>
        <w:pStyle w:val="TextBody"/>
        <w:numPr>
          <w:ilvl w:val="2"/>
          <w:numId w:val="3"/>
        </w:numPr>
        <w:tabs>
          <w:tab w:val="clear" w:pos="720"/>
          <w:tab w:val="left" w:pos="1080" w:leader="none"/>
        </w:tabs>
        <w:ind w:left="1080" w:hanging="0"/>
        <w:rPr/>
      </w:pPr>
      <w:r>
        <w:rPr/>
        <w:t xml:space="preserve">поддържане и подобряване на ефективността в изменящите се и нестнадартни условия. </w:t>
      </w:r>
    </w:p>
    <w:p>
      <w:pPr>
        <w:pStyle w:val="TextBody"/>
        <w:tabs>
          <w:tab w:val="clear" w:pos="720"/>
          <w:tab w:val="left" w:pos="1080" w:leader="none"/>
        </w:tabs>
        <w:ind w:left="1080" w:hanging="0"/>
        <w:rPr/>
      </w:pPr>
      <w:r>
        <w:rPr/>
        <w:t>Проблемите могат да се обособят в различни групи:</w:t>
      </w:r>
    </w:p>
    <w:p>
      <w:pPr>
        <w:pStyle w:val="TextBody"/>
        <w:numPr>
          <w:ilvl w:val="2"/>
          <w:numId w:val="3"/>
        </w:numPr>
        <w:tabs>
          <w:tab w:val="clear" w:pos="720"/>
          <w:tab w:val="left" w:pos="1080" w:leader="none"/>
        </w:tabs>
        <w:ind w:left="1080" w:hanging="0"/>
        <w:rPr/>
      </w:pPr>
      <w:r>
        <w:rPr/>
        <w:t>преодоляване на негативните възприятия на организацията, продуктите или услугите и.</w:t>
      </w:r>
    </w:p>
    <w:p>
      <w:pPr>
        <w:pStyle w:val="TextBody"/>
        <w:numPr>
          <w:ilvl w:val="2"/>
          <w:numId w:val="3"/>
        </w:numPr>
        <w:tabs>
          <w:tab w:val="clear" w:pos="720"/>
          <w:tab w:val="left" w:pos="1080" w:leader="none"/>
        </w:tabs>
        <w:ind w:left="1080" w:hanging="0"/>
        <w:rPr/>
      </w:pPr>
      <w:r>
        <w:rPr/>
        <w:t>публиката може да не възприема продуктите на фирмата, тяхната чистота или цени.</w:t>
      </w:r>
    </w:p>
    <w:p>
      <w:pPr>
        <w:pStyle w:val="TextBody"/>
        <w:numPr>
          <w:ilvl w:val="2"/>
          <w:numId w:val="3"/>
        </w:numPr>
        <w:tabs>
          <w:tab w:val="clear" w:pos="720"/>
          <w:tab w:val="left" w:pos="1080" w:leader="none"/>
        </w:tabs>
        <w:ind w:left="1080" w:hanging="0"/>
        <w:rPr/>
      </w:pPr>
      <w:r>
        <w:rPr/>
        <w:t>конфликти на организацията с отделни групи, като религиозни организации, формирования за защита на прородата и др.</w:t>
      </w:r>
    </w:p>
    <w:p>
      <w:pPr>
        <w:pStyle w:val="TextBody"/>
        <w:numPr>
          <w:ilvl w:val="2"/>
          <w:numId w:val="3"/>
        </w:numPr>
        <w:tabs>
          <w:tab w:val="clear" w:pos="720"/>
          <w:tab w:val="left" w:pos="1080" w:leader="none"/>
        </w:tabs>
        <w:ind w:left="1080" w:hanging="0"/>
        <w:rPr/>
      </w:pPr>
      <w:r>
        <w:rPr/>
        <w:t>развитие на продължаващи програми – получаване на поддръжка от публиката, че организацията работи с чувство за отговорност.</w:t>
      </w:r>
    </w:p>
    <w:p>
      <w:pPr>
        <w:pStyle w:val="TextBody"/>
        <w:numPr>
          <w:ilvl w:val="2"/>
          <w:numId w:val="3"/>
        </w:numPr>
        <w:tabs>
          <w:tab w:val="clear" w:pos="720"/>
          <w:tab w:val="left" w:pos="1080" w:leader="none"/>
        </w:tabs>
        <w:ind w:left="1080" w:hanging="0"/>
        <w:rPr/>
      </w:pPr>
      <w:r>
        <w:rPr/>
        <w:t>удовлетворение на служителите, в смисъл че компанията е най-доброто място за работа.</w:t>
      </w:r>
    </w:p>
    <w:p>
      <w:pPr>
        <w:pStyle w:val="TextBody"/>
        <w:numPr>
          <w:ilvl w:val="2"/>
          <w:numId w:val="3"/>
        </w:numPr>
        <w:tabs>
          <w:tab w:val="clear" w:pos="720"/>
          <w:tab w:val="left" w:pos="1080" w:leader="none"/>
        </w:tabs>
        <w:ind w:left="1080" w:hanging="0"/>
        <w:rPr/>
      </w:pPr>
      <w:r>
        <w:rPr/>
        <w:t>захранване на медиите с подходяща информация.</w:t>
      </w:r>
    </w:p>
    <w:p>
      <w:pPr>
        <w:pStyle w:val="TextBody"/>
        <w:ind w:left="1080" w:hanging="0"/>
        <w:rPr/>
      </w:pPr>
      <w:r>
        <w:rPr/>
      </w:r>
    </w:p>
    <w:p>
      <w:pPr>
        <w:pStyle w:val="TextBody"/>
        <w:numPr>
          <w:ilvl w:val="3"/>
          <w:numId w:val="3"/>
        </w:numPr>
        <w:tabs>
          <w:tab w:val="clear" w:pos="720"/>
          <w:tab w:val="left" w:pos="1080" w:leader="none"/>
        </w:tabs>
        <w:ind w:left="1080" w:hanging="0"/>
        <w:rPr/>
      </w:pPr>
      <w:r>
        <w:rPr/>
        <w:t>Поставяне на целите, те могат да бъдат от два типа: информационни и мотивационни.</w:t>
      </w:r>
    </w:p>
    <w:p>
      <w:pPr>
        <w:pStyle w:val="TextBody"/>
        <w:ind w:left="1080" w:hanging="0"/>
        <w:rPr/>
      </w:pPr>
      <w:r>
        <w:rPr/>
        <w:t>- Информационните цели обикновенно се свързват със събитието, с основните продукти и услуги и търсят нарастване на благоприятното отношение към компанията. Основната трудност при тях е точното измерване на пътищата за посстигане на целите.</w:t>
      </w:r>
    </w:p>
    <w:p>
      <w:pPr>
        <w:pStyle w:val="TextBody"/>
        <w:ind w:left="1080" w:hanging="0"/>
        <w:rPr/>
      </w:pPr>
      <w:r>
        <w:rPr/>
        <w:t xml:space="preserve"> </w:t>
      </w:r>
      <w:r>
        <w:rPr/>
        <w:t>- Мотивационните цели по трудно се постигат, но по-лесно се измерват – лесно може да се провери: “Подобрено ли е разбирането на служителите за програмите на компанията?”.</w:t>
      </w:r>
    </w:p>
    <w:p>
      <w:pPr>
        <w:pStyle w:val="TextBody"/>
        <w:ind w:left="1080" w:hanging="0"/>
        <w:rPr/>
      </w:pPr>
      <w:r>
        <w:rPr/>
        <w:t>В този етап се включват още разитането на бюджета и съобразяването с времето. При различните кампании се изисква различно време. То зависи от поставените цели и тяхната природа. Някои програми изискват да се извършват бързо, други по-бавно. В нашия случай, кампанията ще изисква повече време за да сме сигурни в крайното одобрение от работата ни в лицето на Риджънт Пасифик Груп.</w:t>
      </w:r>
    </w:p>
    <w:p>
      <w:pPr>
        <w:pStyle w:val="TextBody"/>
        <w:numPr>
          <w:ilvl w:val="0"/>
          <w:numId w:val="23"/>
        </w:numPr>
        <w:ind w:left="1080" w:hanging="0"/>
        <w:rPr/>
      </w:pPr>
      <w:r>
        <w:rPr/>
        <w:t>Определяне на аудиторията.</w:t>
      </w:r>
    </w:p>
    <w:p>
      <w:pPr>
        <w:pStyle w:val="TextBody"/>
        <w:rPr/>
      </w:pPr>
      <w:r>
        <w:rPr/>
        <w:t>ПР програмите се съобразяват с три основни категории аудитория.</w:t>
      </w:r>
    </w:p>
    <w:p>
      <w:pPr>
        <w:pStyle w:val="TextBody"/>
        <w:numPr>
          <w:ilvl w:val="0"/>
          <w:numId w:val="10"/>
        </w:numPr>
        <w:rPr/>
      </w:pPr>
      <w:r>
        <w:rPr/>
        <w:t>Обща външна аудитория.</w:t>
      </w:r>
    </w:p>
    <w:p>
      <w:pPr>
        <w:pStyle w:val="TextBody"/>
        <w:numPr>
          <w:ilvl w:val="0"/>
          <w:numId w:val="10"/>
        </w:numPr>
        <w:rPr/>
      </w:pPr>
      <w:r>
        <w:rPr/>
        <w:t>Външна целева аудитория.</w:t>
      </w:r>
    </w:p>
    <w:p>
      <w:pPr>
        <w:pStyle w:val="TextBody"/>
        <w:numPr>
          <w:ilvl w:val="0"/>
          <w:numId w:val="10"/>
        </w:numPr>
        <w:rPr/>
      </w:pPr>
      <w:r>
        <w:rPr/>
        <w:t>Вътрешна аудитория.</w:t>
      </w:r>
    </w:p>
    <w:p>
      <w:pPr>
        <w:pStyle w:val="TextBody"/>
        <w:rPr/>
      </w:pPr>
      <w:r>
        <w:rPr/>
        <w:t>При първата се цели да се постигне колкото се може по-голяма подръжка от повечето хора в обществото.</w:t>
      </w:r>
    </w:p>
    <w:p>
      <w:pPr>
        <w:pStyle w:val="TextBody"/>
        <w:rPr/>
      </w:pPr>
      <w:r>
        <w:rPr/>
        <w:t>Външната целева аудитория трябва да бъде точно дефинирана, да се определени нейните интереси, нужди и желания. Достига се с помоща на различни средства, за целта се използват радиото, телевизията, вестниците и списанията.</w:t>
      </w:r>
    </w:p>
    <w:p>
      <w:pPr>
        <w:pStyle w:val="TextBody"/>
        <w:rPr/>
      </w:pPr>
      <w:r>
        <w:rPr/>
        <w:t>Вътрешната аудитория – тук целта са служителите и членовете на организацията. Планират се такива средства, чрез които се достигат важни групи на организацията и се използват такива средства като брушури, митинги, събрания, отчети и информационни бюлетини.</w:t>
      </w:r>
    </w:p>
    <w:p>
      <w:pPr>
        <w:pStyle w:val="TextBody"/>
        <w:rPr>
          <w:b/>
          <w:b/>
          <w:bCs/>
        </w:rPr>
      </w:pPr>
      <w:r>
        <w:rPr>
          <w:b/>
          <w:bCs/>
        </w:rPr>
      </w:r>
    </w:p>
    <w:p>
      <w:pPr>
        <w:pStyle w:val="TextBody"/>
        <w:rPr/>
      </w:pPr>
      <w:r>
        <w:rPr>
          <w:b/>
          <w:bCs/>
          <w:lang w:val="en-US"/>
        </w:rPr>
        <w:t>II.</w:t>
      </w:r>
      <w:r>
        <w:rPr>
          <w:b/>
          <w:bCs/>
        </w:rPr>
        <w:t xml:space="preserve"> Изпълнение на плана.</w:t>
      </w:r>
      <w:r>
        <w:rPr/>
        <w:t xml:space="preserve"> Изисква точно разчитане на времето, освен това се определят участниците в програмата и начинът за ефективно ръковдство.</w:t>
      </w:r>
    </w:p>
    <w:p>
      <w:pPr>
        <w:pStyle w:val="TextBody"/>
        <w:rPr/>
      </w:pPr>
      <w:r>
        <w:rPr/>
      </w:r>
    </w:p>
    <w:p>
      <w:pPr>
        <w:pStyle w:val="TextBody"/>
        <w:rPr/>
      </w:pPr>
      <w:r>
        <w:rPr>
          <w:b/>
          <w:bCs/>
          <w:lang w:val="en-US"/>
        </w:rPr>
        <w:t>III</w:t>
      </w:r>
      <w:r>
        <w:rPr/>
        <w:t xml:space="preserve"> </w:t>
      </w:r>
      <w:r>
        <w:rPr>
          <w:b/>
          <w:bCs/>
        </w:rPr>
        <w:t>Оценка на резултатите от програмата</w:t>
      </w:r>
      <w:r>
        <w:rPr/>
        <w:t>. Определяне дали са достигнати целите или резултатите и доколко те са благоприятни за организацията. Точните цели не могат да се поставят без изчистено и добро познаване на проблемите. Разбирането на проблема включва:</w:t>
      </w:r>
    </w:p>
    <w:p>
      <w:pPr>
        <w:pStyle w:val="TextBody"/>
        <w:numPr>
          <w:ilvl w:val="2"/>
          <w:numId w:val="3"/>
        </w:numPr>
        <w:rPr/>
      </w:pPr>
      <w:r>
        <w:rPr/>
        <w:t>разговор с клиента, за да се разкрие какво се цели да се достигне с ПР програмата.</w:t>
      </w:r>
    </w:p>
    <w:p>
      <w:pPr>
        <w:pStyle w:val="TextBody"/>
        <w:numPr>
          <w:ilvl w:val="2"/>
          <w:numId w:val="3"/>
        </w:numPr>
        <w:rPr/>
      </w:pPr>
      <w:r>
        <w:rPr/>
        <w:t>да се направят необходимите изследвания.</w:t>
      </w:r>
    </w:p>
    <w:p>
      <w:pPr>
        <w:pStyle w:val="TextBody"/>
        <w:numPr>
          <w:ilvl w:val="2"/>
          <w:numId w:val="3"/>
        </w:numPr>
        <w:rPr>
          <w:b/>
          <w:b/>
        </w:rPr>
      </w:pPr>
      <w:r>
        <w:rPr/>
        <w:t>оценка на идеите в по-широка перспектива за дългосрочните цели на клиента.</w:t>
      </w:r>
    </w:p>
    <w:p>
      <w:pPr>
        <w:pStyle w:val="Heading"/>
        <w:spacing w:lineRule="auto" w:line="360"/>
        <w:jc w:val="both"/>
        <w:rPr>
          <w:b w:val="false"/>
          <w:b w:val="false"/>
          <w:sz w:val="24"/>
        </w:rPr>
      </w:pPr>
      <w:r>
        <w:rPr>
          <w:b w:val="false"/>
          <w:sz w:val="24"/>
        </w:rPr>
      </w:r>
    </w:p>
    <w:p>
      <w:pPr>
        <w:pStyle w:val="Heading"/>
        <w:spacing w:lineRule="auto" w:line="360"/>
        <w:jc w:val="both"/>
        <w:rPr>
          <w:b w:val="false"/>
          <w:b w:val="false"/>
          <w:sz w:val="24"/>
        </w:rPr>
      </w:pPr>
      <w:r>
        <w:rPr>
          <w:b w:val="false"/>
          <w:sz w:val="24"/>
        </w:rPr>
        <w:t xml:space="preserve">Истина, е че всеки продукт носи индивидуалност, която посредством общоприетите методи за реклама не винаги изпъква и създава нужното впечатление. Важни са и конкретните  проучвания и изследвания, които да гарантират успеха му на пазара. Ако всичко това е налице предложения по-горе алгоритъм за ПР кампания, ще действа ръка за ръка с очакванията ни. </w:t>
      </w:r>
    </w:p>
    <w:p>
      <w:pPr>
        <w:pStyle w:val="Heading"/>
        <w:spacing w:lineRule="auto" w:line="360"/>
        <w:jc w:val="both"/>
        <w:rPr>
          <w:b w:val="false"/>
          <w:b w:val="false"/>
          <w:sz w:val="24"/>
        </w:rPr>
      </w:pPr>
      <w:r>
        <w:rPr>
          <w:b w:val="false"/>
          <w:sz w:val="24"/>
        </w:rPr>
      </w:r>
      <w:r>
        <w:br w:type="page"/>
      </w:r>
    </w:p>
    <w:p>
      <w:pPr>
        <w:pStyle w:val="Normal"/>
        <w:rPr/>
      </w:pPr>
      <w:r>
        <w:rPr>
          <w:b/>
          <w:bCs/>
          <w:lang w:val="en-US"/>
        </w:rPr>
        <w:t>III.</w:t>
      </w:r>
      <w:r>
        <w:rPr>
          <w:b/>
          <w:bCs/>
          <w:lang w:val="bg-BG"/>
        </w:rPr>
        <w:t xml:space="preserve"> Заключение.</w:t>
      </w:r>
    </w:p>
    <w:p>
      <w:pPr>
        <w:pStyle w:val="Normal"/>
        <w:rPr>
          <w:b/>
          <w:b/>
          <w:bCs/>
          <w:lang w:val="bg-BG"/>
        </w:rPr>
      </w:pPr>
      <w:r>
        <w:rPr>
          <w:b/>
          <w:bCs/>
          <w:lang w:val="bg-BG"/>
        </w:rPr>
      </w:r>
    </w:p>
    <w:p>
      <w:pPr>
        <w:pStyle w:val="Heading"/>
        <w:spacing w:lineRule="auto" w:line="360"/>
        <w:jc w:val="both"/>
        <w:rPr/>
      </w:pPr>
      <w:r>
        <w:rPr>
          <w:b w:val="false"/>
          <w:sz w:val="24"/>
        </w:rPr>
        <w:t xml:space="preserve">Фирма Грамма е класически пример за модерна организация в която възможностите за развитие са много големи. Всъшност, днес повечето частни фирми са изградили свои </w:t>
      </w:r>
      <w:r>
        <w:rPr>
          <w:b w:val="false"/>
          <w:sz w:val="24"/>
          <w:lang w:val="en-US"/>
        </w:rPr>
        <w:t>(</w:t>
      </w:r>
      <w:r>
        <w:rPr>
          <w:b w:val="false"/>
          <w:sz w:val="24"/>
        </w:rPr>
        <w:t>специфични</w:t>
      </w:r>
      <w:r>
        <w:rPr>
          <w:b w:val="false"/>
          <w:sz w:val="24"/>
          <w:lang w:val="en-US"/>
        </w:rPr>
        <w:t>)</w:t>
      </w:r>
      <w:r>
        <w:rPr>
          <w:b w:val="false"/>
          <w:sz w:val="24"/>
        </w:rPr>
        <w:t xml:space="preserve"> форми на управление и точно това е хубавото. Пазара се разраства непрекъснато, а с него растат и възможностите всеки да избере най-доброто за себе си. Независимо, че комуникациите и в частните фирми се структурират йерархично, добрия мениджър създава мотивация на служителите си, като му позволява да дава съвет и препоръки за подобряване качеството на работа. Нещо повече. В много от случаите той се съгласява с него, подкрепя го, дава му възможност сам да развие идеите си, а това допринася за общия напредък на фирмата му. Разбира се, все още съществуват частни фирми в който преобладават остарелите и монополистични форми на управление. Жалко е за онези мениджъри, които независимо от това, че оценяват възможностите на служителите си, не им позволяват да се развиват в областта в която работят. Може би, в причината за това тяхно поведение се крие страхът, да не би случайно “ученика” да стане по-добър от “учителя” си. Независимо дали това е отговора или не е, по-важното е, че от старите форми на управление са останали само отломки ...А, сега?</w:t>
      </w:r>
    </w:p>
    <w:p>
      <w:pPr>
        <w:pStyle w:val="Heading"/>
        <w:spacing w:lineRule="auto" w:line="360"/>
        <w:jc w:val="both"/>
        <w:rPr>
          <w:b w:val="false"/>
          <w:b w:val="false"/>
          <w:sz w:val="24"/>
        </w:rPr>
      </w:pPr>
      <w:r>
        <w:rPr>
          <w:b w:val="false"/>
          <w:sz w:val="24"/>
        </w:rPr>
        <w:t xml:space="preserve">Сега живеем в епоха на преход, в която средствата за комуникации – факс, компютър, мобилен телефон...вече преобразиха отношението ни към времето и пространствато, а освен това изменят и връзката ни с работното място. Предметите, които ни заобикалят стават все “по-комуникативни”. Това разбира се не е лошо, но става повсевместно. Свикнали сме всекидневно да работим с компютърни пари чрез електронната карта и е възможно съвсем скоро банката да бъде сведена до екрана на личния ни комютър. Тези промени не могат да не се отразят върху личния ни живот, не могат да не променят начина ни на възприемане на действителността? </w:t>
      </w:r>
    </w:p>
    <w:p>
      <w:pPr>
        <w:pStyle w:val="Heading"/>
        <w:spacing w:lineRule="auto" w:line="360"/>
        <w:jc w:val="both"/>
        <w:rPr>
          <w:b w:val="false"/>
          <w:b w:val="false"/>
          <w:sz w:val="24"/>
        </w:rPr>
      </w:pPr>
      <w:r>
        <w:rPr>
          <w:b w:val="false"/>
          <w:sz w:val="24"/>
        </w:rPr>
        <w:t>Залогът е голям. Едно от проучванията на специалисти от Холандския институт по дизайн показава, че през 2015год. , 50% от стоките, които ще ни заобикалят още не са произведени, нито дори измислени.</w:t>
      </w:r>
    </w:p>
    <w:p>
      <w:pPr>
        <w:pStyle w:val="Heading"/>
        <w:spacing w:lineRule="auto" w:line="360"/>
        <w:jc w:val="both"/>
        <w:rPr>
          <w:b w:val="false"/>
          <w:b w:val="false"/>
          <w:sz w:val="24"/>
          <w:lang w:val="en-US"/>
        </w:rPr>
      </w:pPr>
      <w:r>
        <w:rPr>
          <w:b w:val="false"/>
          <w:sz w:val="24"/>
        </w:rPr>
        <w:t>Ето защо, са толкова важни знанията и уменията, които придобиваме по пътя на комуникацията. За да можем заедно с по-развитите от нас общества, да влезем в новото хилядолетие, са нужни усилията на всички хора от нашата страна. И колкото по-рано всеки оцени това, толкова по-добро ще е бъдещето на младите хора у нас.</w:t>
      </w:r>
    </w:p>
    <w:p>
      <w:pPr>
        <w:pStyle w:val="Heading"/>
        <w:spacing w:lineRule="auto" w:line="360"/>
        <w:jc w:val="both"/>
        <w:rPr>
          <w:b w:val="false"/>
          <w:b w:val="false"/>
          <w:sz w:val="24"/>
          <w:lang w:val="en-US"/>
        </w:rPr>
      </w:pPr>
      <w:r>
        <w:rPr>
          <w:b w:val="false"/>
          <w:sz w:val="24"/>
          <w:lang w:val="en-US"/>
        </w:rPr>
      </w:r>
    </w:p>
    <w:p>
      <w:pPr>
        <w:pStyle w:val="Heading"/>
        <w:spacing w:lineRule="auto" w:line="360"/>
        <w:jc w:val="both"/>
        <w:rPr>
          <w:b w:val="false"/>
          <w:b w:val="false"/>
          <w:sz w:val="24"/>
          <w:lang w:val="en-US"/>
        </w:rPr>
      </w:pPr>
      <w:r>
        <w:rPr>
          <w:b w:val="false"/>
          <w:sz w:val="24"/>
          <w:lang w:val="en-US"/>
        </w:rPr>
      </w:r>
    </w:p>
    <w:p>
      <w:pPr>
        <w:pStyle w:val="Normal"/>
        <w:rPr>
          <w:b/>
          <w:b/>
          <w:sz w:val="24"/>
          <w:lang w:val="bg-BG"/>
        </w:rPr>
      </w:pPr>
      <w:r>
        <w:rPr>
          <w:b/>
          <w:sz w:val="24"/>
          <w:lang w:val="bg-BG"/>
        </w:rPr>
      </w:r>
      <w:r>
        <w:br w:type="page"/>
      </w:r>
    </w:p>
    <w:p>
      <w:pPr>
        <w:pStyle w:val="Normal"/>
        <w:spacing w:lineRule="auto" w:line="360"/>
        <w:jc w:val="both"/>
        <w:rPr>
          <w:lang w:val="bg-BG"/>
        </w:rPr>
      </w:pPr>
      <w:r>
        <w:rPr>
          <w:b/>
          <w:bCs/>
        </w:rPr>
        <w:t xml:space="preserve">VI. </w:t>
      </w:r>
      <w:r>
        <w:rPr>
          <w:b/>
          <w:bCs/>
          <w:lang w:val="bg-BG"/>
        </w:rPr>
        <w:t>Използвана литература.</w:t>
      </w:r>
    </w:p>
    <w:p>
      <w:pPr>
        <w:pStyle w:val="Normal"/>
        <w:spacing w:lineRule="auto" w:line="480"/>
        <w:ind w:firstLine="720"/>
        <w:jc w:val="both"/>
        <w:rPr/>
      </w:pPr>
      <w:r>
        <w:rPr>
          <w:lang w:val="en-US"/>
        </w:rPr>
        <w:t xml:space="preserve">1. </w:t>
      </w:r>
      <w:r>
        <w:rPr>
          <w:lang w:val="bg-BG"/>
        </w:rPr>
        <w:t>Франк Джефкинс</w:t>
      </w:r>
      <w:r>
        <w:rPr>
          <w:lang w:val="en-US"/>
        </w:rPr>
        <w:t xml:space="preserve">. </w:t>
      </w:r>
      <w:r>
        <w:rPr>
          <w:lang w:val="bg-BG"/>
        </w:rPr>
        <w:t>Въведение в маркетинга, рекламата и пъблик рилейшънс. В, 1993г.</w:t>
      </w:r>
    </w:p>
    <w:p>
      <w:pPr>
        <w:pStyle w:val="Normal"/>
        <w:spacing w:lineRule="auto" w:line="480"/>
        <w:ind w:firstLine="720"/>
        <w:jc w:val="both"/>
        <w:rPr/>
      </w:pPr>
      <w:r>
        <w:rPr>
          <w:lang w:val="en-US"/>
        </w:rPr>
        <w:t xml:space="preserve">2. </w:t>
      </w:r>
      <w:r>
        <w:rPr>
          <w:lang w:val="bg-BG"/>
        </w:rPr>
        <w:t>Х. Оксли. Принципи на пъблик рилейшъйнс. Б., 1993г.</w:t>
      </w:r>
    </w:p>
    <w:p>
      <w:pPr>
        <w:pStyle w:val="Normal"/>
        <w:spacing w:lineRule="auto" w:line="480"/>
        <w:ind w:firstLine="720"/>
        <w:jc w:val="both"/>
        <w:rPr/>
      </w:pPr>
      <w:r>
        <w:rPr>
          <w:lang w:val="en-US"/>
        </w:rPr>
        <w:t xml:space="preserve">3. </w:t>
      </w:r>
      <w:r>
        <w:rPr>
          <w:lang w:val="bg-BG"/>
        </w:rPr>
        <w:t>Х. Ласуел и др. Комуникацията. С., 1992г.</w:t>
      </w:r>
    </w:p>
    <w:p>
      <w:pPr>
        <w:pStyle w:val="Normal"/>
        <w:spacing w:lineRule="auto" w:line="480"/>
        <w:ind w:firstLine="720"/>
        <w:jc w:val="both"/>
        <w:rPr/>
      </w:pPr>
      <w:r>
        <w:rPr>
          <w:lang w:val="en-US"/>
        </w:rPr>
        <w:t xml:space="preserve">4. </w:t>
      </w:r>
      <w:r>
        <w:rPr>
          <w:lang w:val="bg-BG"/>
        </w:rPr>
        <w:t>Връзки с обществеността и изграждане на доверие. С., 1996 г., Т. Петев и др., сп. Пъблик рилейшънс и реклама септември/октомври 1996г.</w:t>
      </w:r>
    </w:p>
    <w:p>
      <w:pPr>
        <w:pStyle w:val="Normal"/>
        <w:spacing w:lineRule="auto" w:line="480"/>
        <w:ind w:firstLine="720"/>
        <w:jc w:val="both"/>
        <w:rPr/>
      </w:pPr>
      <w:r>
        <w:rPr>
          <w:lang w:val="en-US"/>
        </w:rPr>
        <w:t xml:space="preserve">5. </w:t>
      </w:r>
      <w:r>
        <w:rPr>
          <w:lang w:val="bg-BG"/>
        </w:rPr>
        <w:t>сп. Пъблик рилейшънс и реклама, брой 1 (5) 1997г.</w:t>
      </w:r>
    </w:p>
    <w:p>
      <w:pPr>
        <w:pStyle w:val="Normal"/>
        <w:spacing w:lineRule="auto" w:line="480"/>
        <w:ind w:firstLine="720"/>
        <w:jc w:val="both"/>
        <w:rPr/>
      </w:pPr>
      <w:r>
        <w:rPr>
          <w:lang w:val="en-US"/>
        </w:rPr>
        <w:t xml:space="preserve">6. </w:t>
      </w:r>
      <w:r>
        <w:rPr>
          <w:lang w:val="bg-BG"/>
        </w:rPr>
        <w:t>Николова, Н. Бизенс комуникации в организацията. С.,1996г.</w:t>
      </w:r>
    </w:p>
    <w:p>
      <w:pPr>
        <w:pStyle w:val="Normal"/>
        <w:spacing w:lineRule="auto" w:line="480"/>
        <w:ind w:firstLine="720"/>
        <w:jc w:val="both"/>
        <w:rPr>
          <w:lang w:val="bg-BG"/>
        </w:rPr>
      </w:pPr>
      <w:r>
        <w:rPr>
          <w:lang w:val="bg-BG"/>
        </w:rPr>
        <w:t>7. Маринов, Руси Пъблик Рилейшънс – технология и практика. С., 1995</w:t>
      </w:r>
    </w:p>
    <w:p>
      <w:pPr>
        <w:pStyle w:val="Normal"/>
        <w:spacing w:lineRule="auto" w:line="480"/>
        <w:ind w:firstLine="720"/>
        <w:jc w:val="both"/>
        <w:rPr>
          <w:lang w:val="en-US"/>
        </w:rPr>
      </w:pPr>
      <w:r>
        <w:rPr>
          <w:rFonts w:cs="Arial CYR" w:ascii="Arial CYR" w:hAnsi="Arial CYR"/>
          <w:lang w:val="en-US"/>
        </w:rPr>
        <w:t>8</w:t>
      </w:r>
      <w:r>
        <w:rPr>
          <w:lang w:val="en-US"/>
        </w:rPr>
        <w:t xml:space="preserve">. </w:t>
      </w:r>
      <w:r>
        <w:rPr>
          <w:lang w:val="bg-BG"/>
        </w:rPr>
        <w:t>сп. Обществена комуникация брой 7, 8, 9, 1998г.</w:t>
      </w:r>
    </w:p>
    <w:p>
      <w:pPr>
        <w:pStyle w:val="Normal"/>
        <w:spacing w:lineRule="auto" w:line="480"/>
        <w:ind w:firstLine="720"/>
        <w:jc w:val="both"/>
        <w:rPr/>
      </w:pPr>
      <w:r>
        <w:rPr>
          <w:lang w:val="en-US"/>
        </w:rPr>
        <w:t>9.</w:t>
      </w:r>
      <w:r>
        <w:rPr>
          <w:lang w:val="bg-BG"/>
        </w:rPr>
        <w:t xml:space="preserve"> Райков, Здр.Публична комуникация.С., 1999г.</w:t>
      </w:r>
    </w:p>
    <w:p>
      <w:pPr>
        <w:pStyle w:val="Normal"/>
        <w:spacing w:lineRule="auto" w:line="480"/>
        <w:ind w:firstLine="720"/>
        <w:jc w:val="both"/>
        <w:rPr>
          <w:lang w:val="bg-BG"/>
        </w:rPr>
      </w:pPr>
      <w:r>
        <w:rPr>
          <w:lang w:val="bg-BG"/>
        </w:rPr>
        <w:t>10. Деянов, П. Психология на комуникацията</w:t>
      </w:r>
    </w:p>
    <w:p>
      <w:pPr>
        <w:pStyle w:val="Normal"/>
        <w:spacing w:lineRule="auto" w:line="480"/>
        <w:ind w:firstLine="720"/>
        <w:jc w:val="both"/>
        <w:rPr>
          <w:lang w:val="bg-BG"/>
        </w:rPr>
      </w:pPr>
      <w:r>
        <w:rPr>
          <w:lang w:val="bg-BG"/>
        </w:rPr>
        <w:t>11. Карнеги, Д. Как да печелим приятели и да влияем на хората. С., 1992г.</w:t>
      </w:r>
    </w:p>
    <w:p>
      <w:pPr>
        <w:pStyle w:val="Normal"/>
        <w:spacing w:lineRule="auto" w:line="480"/>
        <w:ind w:firstLine="720"/>
        <w:jc w:val="both"/>
        <w:rPr>
          <w:lang w:val="bg-BG"/>
        </w:rPr>
      </w:pPr>
      <w:r>
        <w:rPr>
          <w:lang w:val="bg-BG"/>
        </w:rPr>
        <w:t>12. Десембър, Джон. Интернет: Поглед отвътре. С., 1996г.</w:t>
      </w:r>
    </w:p>
    <w:p>
      <w:pPr>
        <w:pStyle w:val="Normal"/>
        <w:spacing w:lineRule="auto" w:line="480"/>
        <w:ind w:firstLine="720"/>
        <w:jc w:val="both"/>
        <w:rPr>
          <w:lang w:val="bg-BG"/>
        </w:rPr>
      </w:pPr>
      <w:r>
        <w:rPr>
          <w:lang w:val="bg-BG"/>
        </w:rPr>
        <w:t>13. Благоев, В. Маркетинг. С., 1998г.</w:t>
      </w:r>
    </w:p>
    <w:p>
      <w:pPr>
        <w:pStyle w:val="Normal"/>
        <w:spacing w:lineRule="auto" w:line="480"/>
        <w:ind w:firstLine="720"/>
        <w:jc w:val="both"/>
        <w:rPr>
          <w:lang w:val="bg-BG"/>
        </w:rPr>
      </w:pPr>
      <w:r>
        <w:rPr>
          <w:lang w:val="bg-BG"/>
        </w:rPr>
        <w:t xml:space="preserve">14. </w:t>
      </w:r>
    </w:p>
    <w:p>
      <w:pPr>
        <w:pStyle w:val="Normal"/>
        <w:spacing w:lineRule="auto" w:line="480"/>
        <w:ind w:firstLine="720"/>
        <w:jc w:val="both"/>
        <w:rPr>
          <w:lang w:val="bg-BG"/>
        </w:rPr>
      </w:pPr>
      <w:r>
        <w:rPr>
          <w:lang w:val="bg-BG"/>
        </w:rPr>
        <w:t>15.</w:t>
      </w:r>
    </w:p>
    <w:p>
      <w:pPr>
        <w:pStyle w:val="Normal"/>
        <w:spacing w:lineRule="auto" w:line="480"/>
        <w:ind w:firstLine="720"/>
        <w:jc w:val="both"/>
        <w:rPr>
          <w:lang w:val="bg-BG"/>
        </w:rPr>
      </w:pPr>
      <w:r>
        <w:rPr>
          <w:lang w:val="bg-BG"/>
        </w:rPr>
        <w:t>16.</w:t>
      </w:r>
    </w:p>
    <w:p>
      <w:pPr>
        <w:pStyle w:val="Header"/>
        <w:tabs>
          <w:tab w:val="clear" w:pos="4153"/>
          <w:tab w:val="clear" w:pos="8306"/>
        </w:tabs>
        <w:rPr>
          <w:lang w:val="bg-BG"/>
        </w:rPr>
      </w:pPr>
      <w:r>
        <w:rPr>
          <w:lang w:val="bg-BG"/>
        </w:rPr>
      </w:r>
    </w:p>
    <w:p>
      <w:pPr>
        <w:pStyle w:val="NormalWeb"/>
        <w:spacing w:lineRule="auto" w:line="360" w:before="0" w:after="0"/>
        <w:jc w:val="both"/>
        <w:rPr>
          <w:rFonts w:ascii="Times New Roman" w:hAnsi="Times New Roman" w:cs="Times New Roman"/>
        </w:rPr>
      </w:pPr>
      <w:r>
        <w:rPr>
          <w:rFonts w:cs="Times New Roman" w:ascii="Times New Roman" w:hAnsi="Times New Roman"/>
        </w:rPr>
      </w:r>
    </w:p>
    <w:p>
      <w:pPr>
        <w:pStyle w:val="NormalWeb"/>
        <w:spacing w:lineRule="auto" w:line="360"/>
        <w:jc w:val="both"/>
        <w:rPr>
          <w:rFonts w:ascii="Times New Roman" w:hAnsi="Times New Roman" w:cs="Times New Roman"/>
        </w:rPr>
      </w:pPr>
      <w:r>
        <w:rPr>
          <w:rFonts w:cs="Times New Roman" w:ascii="Times New Roman" w:hAnsi="Times New Roman"/>
        </w:rPr>
      </w:r>
    </w:p>
    <w:p>
      <w:pPr>
        <w:pStyle w:val="Normal"/>
        <w:spacing w:lineRule="auto" w:line="360"/>
        <w:jc w:val="both"/>
        <w:rPr>
          <w:rFonts w:ascii="Times New Roman" w:hAnsi="Times New Roman" w:cs="Times New Roman"/>
          <w:lang w:val="bg-BG"/>
        </w:rPr>
      </w:pPr>
      <w:r>
        <w:rPr>
          <w:rFonts w:cs="Times New Roman"/>
          <w:lang w:val="bg-BG"/>
        </w:rPr>
      </w:r>
    </w:p>
    <w:p>
      <w:pPr>
        <w:pStyle w:val="Normal"/>
        <w:spacing w:lineRule="auto" w:line="360"/>
        <w:jc w:val="both"/>
        <w:rPr>
          <w:lang w:val="bg-BG"/>
        </w:rPr>
      </w:pPr>
      <w:r>
        <w:rPr>
          <w:lang w:val="bg-BG"/>
        </w:rPr>
      </w:r>
    </w:p>
    <w:p>
      <w:pPr>
        <w:pStyle w:val="Normal"/>
        <w:spacing w:lineRule="auto" w:line="360"/>
        <w:jc w:val="both"/>
        <w:rPr>
          <w:sz w:val="28"/>
          <w:lang w:val="bg-BG"/>
        </w:rPr>
      </w:pPr>
      <w:r>
        <w:rPr>
          <w:sz w:val="28"/>
          <w:lang w:val="bg-BG"/>
        </w:rPr>
      </w:r>
    </w:p>
    <w:p>
      <w:pPr>
        <w:pStyle w:val="Normal"/>
        <w:spacing w:lineRule="auto" w:line="360"/>
        <w:jc w:val="both"/>
        <w:rPr>
          <w:sz w:val="28"/>
          <w:lang w:val="en-US"/>
        </w:rPr>
      </w:pPr>
      <w:r>
        <w:rPr>
          <w:sz w:val="28"/>
          <w:lang w:val="en-US"/>
        </w:rPr>
      </w:r>
    </w:p>
    <w:sectPr>
      <w:footerReference w:type="default" r:id="rId22"/>
      <w:type w:val="nextPage"/>
      <w:pgSz w:w="11906" w:h="16838"/>
      <w:pgMar w:left="1620" w:right="1800" w:gutter="0" w:header="0" w:top="1618" w:footer="1287"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Wingdings">
    <w:charset w:val="02"/>
    <w:family w:val="auto"/>
    <w:pitch w:val="variable"/>
  </w:font>
  <w:font w:name="Courier New">
    <w:charset w:val="cc"/>
    <w:family w:val="modern"/>
    <w:pitch w:val="default"/>
  </w:font>
  <w:font w:name="Arial CYR">
    <w:charset w:val="cc"/>
    <w:family w:val="swiss"/>
    <w:pitch w:val="variable"/>
  </w:font>
  <w:font w:name="Timok">
    <w:altName w:val="Times New Roman"/>
    <w:charset w:val="00"/>
    <w:family w:val="auto"/>
    <w:pitch w:val="variable"/>
  </w:font>
  <w:font w:name="Arial">
    <w:charset w:val="cc"/>
    <w:family w:val="swiss"/>
    <w:pitch w:val="variable"/>
  </w:font>
  <w:font w:name="Arial Unicode MS">
    <w:charset w:val="8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8702" w:type="dxa"/>
      <w:jc w:val="left"/>
      <w:tblInd w:w="-108" w:type="dxa"/>
      <w:tblLayout w:type="fixed"/>
      <w:tblCellMar>
        <w:top w:w="0" w:type="dxa"/>
        <w:left w:w="108" w:type="dxa"/>
        <w:bottom w:w="0" w:type="dxa"/>
        <w:right w:w="108" w:type="dxa"/>
      </w:tblCellMar>
    </w:tblPr>
    <w:tblGrid>
      <w:gridCol w:w="8208"/>
      <w:gridCol w:w="494"/>
    </w:tblGrid>
    <w:tr>
      <w:trPr/>
      <w:tc>
        <w:tcPr>
          <w:tcW w:w="8208" w:type="dxa"/>
          <w:tcBorders/>
        </w:tcPr>
        <w:p>
          <w:pPr>
            <w:pStyle w:val="Footer"/>
            <w:rPr>
              <w:lang w:val="bg-BG"/>
            </w:rPr>
          </w:pPr>
          <w:r>
            <w:rPr>
              <w:lang w:val="bg-BG"/>
            </w:rPr>
            <w:t xml:space="preserve">Публичният образ на компютърната фирма </w:t>
          </w:r>
        </w:p>
      </w:tc>
      <w:tc>
        <w:tcPr>
          <w:tcW w:w="494" w:type="dxa"/>
          <w:tcBorders/>
        </w:tcPr>
        <w:p>
          <w:pPr>
            <w:pStyle w:val="Footer"/>
            <w:jc w:val="right"/>
            <w:rPr/>
          </w:pPr>
          <w:r>
            <w:rPr>
              <w:rStyle w:val="PageNumber"/>
            </w:rPr>
            <w:fldChar w:fldCharType="begin"/>
          </w:r>
          <w:r>
            <w:rPr>
              <w:rStyle w:val="PageNumber"/>
            </w:rPr>
            <w:instrText xml:space="preserve"> PAGE </w:instrText>
          </w:r>
          <w:r>
            <w:rPr>
              <w:rStyle w:val="PageNumber"/>
            </w:rPr>
            <w:fldChar w:fldCharType="separate"/>
          </w:r>
          <w:r>
            <w:rPr>
              <w:rStyle w:val="PageNumber"/>
            </w:rPr>
            <w:t>79</w:t>
          </w:r>
          <w:r>
            <w:rPr>
              <w:rStyle w:val="PageNumber"/>
            </w:rPr>
            <w:fldChar w:fldCharType="end"/>
          </w:r>
        </w:p>
      </w:tc>
    </w:tr>
  </w:tbl>
  <w:p>
    <w:pPr>
      <w:pStyle w:val="Footer"/>
      <w:jc w:val="cen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720"/>
        </w:tabs>
        <w:ind w:left="720" w:hanging="360"/>
      </w:pPr>
      <w:rPr/>
    </w:lvl>
  </w:abstractNum>
  <w:abstractNum w:abstractNumId="3">
    <w:lvl w:ilvl="0">
      <w:start w:val="1"/>
      <w:numFmt w:val="decimal"/>
      <w:lvlText w:val="%1."/>
      <w:lvlJc w:val="left"/>
      <w:pPr>
        <w:tabs>
          <w:tab w:val="num" w:pos="720"/>
        </w:tabs>
        <w:ind w:left="720" w:hanging="360"/>
      </w:pPr>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numFmt w:val="bullet"/>
      <w:lvlText w:val="-"/>
      <w:lvlJc w:val="left"/>
      <w:pPr>
        <w:tabs>
          <w:tab w:val="num" w:pos="1080"/>
        </w:tabs>
        <w:ind w:left="1080" w:hanging="360"/>
      </w:pPr>
      <w:rPr>
        <w:rFonts w:ascii="Times New Roman" w:hAnsi="Times New Roman" w:cs="Times New Roman" w:hint="default"/>
      </w:rPr>
    </w:lvl>
  </w:abstractNum>
  <w:abstractNum w:abstractNumId="5">
    <w:lvl w:ilvl="0">
      <w:start w:val="1"/>
      <w:numFmt w:val="decimal"/>
      <w:lvlText w:val="%1."/>
      <w:lvlJc w:val="left"/>
      <w:pPr>
        <w:tabs>
          <w:tab w:val="num" w:pos="720"/>
        </w:tabs>
        <w:ind w:left="720" w:hanging="360"/>
      </w:pPr>
      <w:rPr/>
    </w:lvl>
  </w:abstractNum>
  <w:abstractNum w:abstractNumId="6">
    <w:lvl w:ilvl="0">
      <w:start w:val="1"/>
      <w:numFmt w:val="bullet"/>
      <w:lvlText w:val=""/>
      <w:lvlJc w:val="left"/>
      <w:pPr>
        <w:tabs>
          <w:tab w:val="num" w:pos="720"/>
        </w:tabs>
        <w:ind w:left="72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Symbol" w:hAnsi="Symbol" w:cs="Symbol" w:hint="default"/>
        <w:sz w:val="20"/>
      </w:rPr>
    </w:lvl>
  </w:abstractNum>
  <w:abstractNum w:abstractNumId="8">
    <w:lvl w:ilvl="0">
      <w:start w:val="1"/>
      <w:numFmt w:val="decimal"/>
      <w:lvlText w:val="%1. "/>
      <w:lvlJc w:val="left"/>
      <w:pPr>
        <w:tabs>
          <w:tab w:val="num" w:pos="283"/>
        </w:tabs>
        <w:ind w:left="1003" w:hanging="283"/>
      </w:pPr>
      <w:rPr>
        <w:sz w:val="28"/>
        <w:i w:val="false"/>
        <w:u w:val="none"/>
        <w:b w:val="false"/>
        <w:rFonts w:ascii="Timok;Times New Roman" w:hAnsi="Timok;Times New Roman" w:cs="Timok;Times New Roman"/>
      </w:rPr>
    </w:lvl>
  </w:abstractNum>
  <w:abstractNum w:abstractNumId="9">
    <w:lvl w:ilvl="0">
      <w:start w:val="1"/>
      <w:numFmt w:val="decimal"/>
      <w:lvlText w:val="%1."/>
      <w:lvlJc w:val="left"/>
      <w:pPr>
        <w:tabs>
          <w:tab w:val="num" w:pos="720"/>
        </w:tabs>
        <w:ind w:left="720" w:hanging="360"/>
      </w:pPr>
      <w:rPr/>
    </w:lvl>
    <w:lvl w:ilvl="1">
      <w:start w:val="1"/>
      <w:numFmt w:val="decimal"/>
      <w:lvlText w:val="%1.%2."/>
      <w:lvlJc w:val="left"/>
      <w:pPr>
        <w:tabs>
          <w:tab w:val="num" w:pos="720"/>
        </w:tabs>
        <w:ind w:left="720" w:hanging="360"/>
      </w:pPr>
      <w:rPr/>
    </w:lvl>
    <w:lvl w:ilvl="2">
      <w:start w:val="1"/>
      <w:numFmt w:val="decimal"/>
      <w:lvlText w:val="%1.%2.%3."/>
      <w:lvlJc w:val="left"/>
      <w:pPr>
        <w:tabs>
          <w:tab w:val="num" w:pos="1080"/>
        </w:tabs>
        <w:ind w:left="1080" w:hanging="720"/>
      </w:pPr>
      <w:rPr/>
    </w:lvl>
    <w:lvl w:ilvl="3">
      <w:start w:val="1"/>
      <w:numFmt w:val="decimal"/>
      <w:lvlText w:val="%1.%2.%3.%4."/>
      <w:lvlJc w:val="left"/>
      <w:pPr>
        <w:tabs>
          <w:tab w:val="num" w:pos="1080"/>
        </w:tabs>
        <w:ind w:left="1080" w:hanging="720"/>
      </w:pPr>
      <w:rPr/>
    </w:lvl>
    <w:lvl w:ilvl="4">
      <w:start w:val="1"/>
      <w:numFmt w:val="decimal"/>
      <w:lvlText w:val="%1.%2.%3.%4.%5."/>
      <w:lvlJc w:val="left"/>
      <w:pPr>
        <w:tabs>
          <w:tab w:val="num" w:pos="1440"/>
        </w:tabs>
        <w:ind w:left="1440" w:hanging="1080"/>
      </w:pPr>
      <w:rPr/>
    </w:lvl>
    <w:lvl w:ilvl="5">
      <w:start w:val="1"/>
      <w:numFmt w:val="decimal"/>
      <w:lvlText w:val="%1.%2.%3.%4.%5.%6."/>
      <w:lvlJc w:val="left"/>
      <w:pPr>
        <w:tabs>
          <w:tab w:val="num" w:pos="1440"/>
        </w:tabs>
        <w:ind w:left="1440" w:hanging="1080"/>
      </w:pPr>
      <w:rPr/>
    </w:lvl>
    <w:lvl w:ilvl="6">
      <w:start w:val="1"/>
      <w:numFmt w:val="decimal"/>
      <w:lvlText w:val="%1.%2.%3.%4.%5.%6.%7."/>
      <w:lvlJc w:val="left"/>
      <w:pPr>
        <w:tabs>
          <w:tab w:val="num" w:pos="1800"/>
        </w:tabs>
        <w:ind w:left="1800" w:hanging="1440"/>
      </w:pPr>
      <w:rPr/>
    </w:lvl>
    <w:lvl w:ilvl="7">
      <w:start w:val="1"/>
      <w:numFmt w:val="decimal"/>
      <w:lvlText w:val="%1.%2.%3.%4.%5.%6.%7.%8."/>
      <w:lvlJc w:val="left"/>
      <w:pPr>
        <w:tabs>
          <w:tab w:val="num" w:pos="1800"/>
        </w:tabs>
        <w:ind w:left="1800" w:hanging="1440"/>
      </w:pPr>
      <w:rPr/>
    </w:lvl>
    <w:lvl w:ilvl="8">
      <w:start w:val="1"/>
      <w:numFmt w:val="decimal"/>
      <w:lvlText w:val="%1.%2.%3.%4.%5.%6.%7.%8.%9."/>
      <w:lvlJc w:val="left"/>
      <w:pPr>
        <w:tabs>
          <w:tab w:val="num" w:pos="2160"/>
        </w:tabs>
        <w:ind w:left="2160" w:hanging="1800"/>
      </w:pPr>
      <w:rPr/>
    </w:lvl>
  </w:abstractNum>
  <w:abstractNum w:abstractNumId="10">
    <w:lvl w:ilvl="0">
      <w:start w:val="1"/>
      <w:numFmt w:val="decimal"/>
      <w:lvlText w:val="%1."/>
      <w:lvlJc w:val="left"/>
      <w:pPr>
        <w:tabs>
          <w:tab w:val="num" w:pos="2520"/>
        </w:tabs>
        <w:ind w:left="2520" w:hanging="360"/>
      </w:pPr>
      <w:rPr/>
    </w:lvl>
  </w:abstractNum>
  <w:abstractNum w:abstractNumId="11">
    <w:lvl w:ilvl="0">
      <w:start w:val="1"/>
      <w:numFmt w:val="bullet"/>
      <w:lvlText w:val=""/>
      <w:lvlJc w:val="left"/>
      <w:pPr>
        <w:tabs>
          <w:tab w:val="num" w:pos="1080"/>
        </w:tabs>
        <w:ind w:left="1080" w:hanging="360"/>
      </w:pPr>
      <w:rPr>
        <w:rFonts w:ascii="Wingdings" w:hAnsi="Wingdings" w:cs="Wingdings" w:hint="default"/>
      </w:rPr>
    </w:lvl>
  </w:abstractNum>
  <w:abstractNum w:abstractNumId="12">
    <w:lvl w:ilvl="0">
      <w:start w:val="1942"/>
      <w:numFmt w:val="bullet"/>
      <w:lvlText w:val="-"/>
      <w:lvlJc w:val="left"/>
      <w:pPr>
        <w:tabs>
          <w:tab w:val="num" w:pos="720"/>
        </w:tabs>
        <w:ind w:left="720" w:hanging="360"/>
      </w:pPr>
      <w:rPr>
        <w:rFonts w:ascii="Times New Roman" w:hAnsi="Times New Roman" w:cs="Times New Roman" w:hint="default"/>
      </w:rPr>
    </w:lvl>
  </w:abstractNum>
  <w:abstractNum w:abstractNumId="13">
    <w:lvl w:ilvl="0">
      <w:start w:val="1"/>
      <w:numFmt w:val="decimal"/>
      <w:lvlText w:val="%1. "/>
      <w:lvlJc w:val="left"/>
      <w:pPr>
        <w:tabs>
          <w:tab w:val="num" w:pos="283"/>
        </w:tabs>
        <w:ind w:left="1003" w:hanging="283"/>
      </w:pPr>
      <w:rPr>
        <w:sz w:val="28"/>
        <w:i w:val="false"/>
        <w:u w:val="none"/>
        <w:b w:val="false"/>
        <w:rFonts w:ascii="Timok;Times New Roman" w:hAnsi="Timok;Times New Roman" w:cs="Timok;Times New Roman"/>
      </w:rPr>
    </w:lvl>
  </w:abstractNum>
  <w:abstractNum w:abstractNumId="14">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15">
    <w:lvl w:ilvl="0">
      <w:start w:val="3"/>
      <w:numFmt w:val="bullet"/>
      <w:lvlText w:val="-"/>
      <w:lvlJc w:val="left"/>
      <w:pPr>
        <w:tabs>
          <w:tab w:val="num" w:pos="1080"/>
        </w:tabs>
        <w:ind w:left="1080" w:hanging="360"/>
      </w:pPr>
      <w:rPr>
        <w:rFonts w:ascii="Times New Roman" w:hAnsi="Times New Roman" w:cs="Times New Roman" w:hint="default"/>
      </w:rPr>
    </w:lvl>
  </w:abstractNum>
  <w:abstractNum w:abstractNumId="16">
    <w:lvl w:ilvl="0">
      <w:start w:val="1"/>
      <w:numFmt w:val="decimal"/>
      <w:lvlText w:val="%1."/>
      <w:lvlJc w:val="left"/>
      <w:pPr>
        <w:tabs>
          <w:tab w:val="num" w:pos="720"/>
        </w:tabs>
        <w:ind w:left="720" w:hanging="360"/>
      </w:pPr>
      <w:rPr/>
    </w:lvl>
  </w:abstractNum>
  <w:abstractNum w:abstractNumId="17">
    <w:lvl w:ilvl="0">
      <w:start w:val="1"/>
      <w:numFmt w:val="bullet"/>
      <w:lvlText w:val=""/>
      <w:lvlJc w:val="left"/>
      <w:pPr>
        <w:tabs>
          <w:tab w:val="num" w:pos="720"/>
        </w:tabs>
        <w:ind w:left="720" w:hanging="360"/>
      </w:pPr>
      <w:rPr>
        <w:rFonts w:ascii="Wingdings" w:hAnsi="Wingdings" w:cs="Wingdings" w:hint="default"/>
      </w:rPr>
    </w:lvl>
  </w:abstractNum>
  <w:abstractNum w:abstractNumId="18">
    <w:lvl w:ilvl="0">
      <w:start w:val="1"/>
      <w:numFmt w:val="upperRoman"/>
      <w:lvlText w:val="%1."/>
      <w:lvlJc w:val="left"/>
      <w:pPr>
        <w:tabs>
          <w:tab w:val="num" w:pos="1080"/>
        </w:tabs>
        <w:ind w:left="1080" w:hanging="720"/>
      </w:pPr>
      <w:rPr/>
    </w:lvl>
  </w:abstractNum>
  <w:abstractNum w:abstractNumId="19">
    <w:lvl w:ilvl="0">
      <w:start w:val="1"/>
      <w:numFmt w:val="bullet"/>
      <w:lvlText w:val=""/>
      <w:lvlJc w:val="left"/>
      <w:pPr>
        <w:tabs>
          <w:tab w:val="num" w:pos="720"/>
        </w:tabs>
        <w:ind w:left="720" w:hanging="360"/>
      </w:pPr>
      <w:rPr>
        <w:rFonts w:ascii="Symbol" w:hAnsi="Symbol" w:cs="Symbol" w:hint="default"/>
        <w:sz w:val="20"/>
      </w:rPr>
    </w:lvl>
  </w:abstractNum>
  <w:abstractNum w:abstractNumId="20">
    <w:lvl w:ilvl="0">
      <w:start w:val="1"/>
      <w:numFmt w:val="bullet"/>
      <w:lvlText w:val=""/>
      <w:lvlJc w:val="left"/>
      <w:pPr>
        <w:tabs>
          <w:tab w:val="num" w:pos="720"/>
        </w:tabs>
        <w:ind w:left="720" w:hanging="360"/>
      </w:pPr>
      <w:rPr>
        <w:rFonts w:ascii="Wingdings" w:hAnsi="Wingdings" w:cs="Wingdings" w:hint="default"/>
      </w:rPr>
    </w:lvl>
  </w:abstractNum>
  <w:abstractNum w:abstractNumId="21">
    <w:lvl w:ilvl="0">
      <w:start w:val="1"/>
      <w:numFmt w:val="decimal"/>
      <w:lvlText w:val="%1."/>
      <w:lvlJc w:val="left"/>
      <w:pPr>
        <w:tabs>
          <w:tab w:val="num" w:pos="1455"/>
        </w:tabs>
        <w:ind w:left="1455" w:hanging="375"/>
      </w:pPr>
      <w:rPr/>
    </w:lvl>
    <w:lvl w:ilvl="1">
      <w:start w:val="1"/>
      <w:numFmt w:val="bullet"/>
      <w:lvlText w:val="-"/>
      <w:lvlJc w:val="left"/>
      <w:pPr>
        <w:tabs>
          <w:tab w:val="num" w:pos="2160"/>
        </w:tabs>
        <w:ind w:left="2160" w:hanging="360"/>
      </w:pPr>
      <w:rPr>
        <w:rFonts w:ascii="Times New Roman" w:hAnsi="Times New Roman" w:cs="Times New Roman"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lvl w:ilvl="0">
      <w:start w:val="1"/>
      <w:numFmt w:val="decimal"/>
      <w:lvlText w:val="%1."/>
      <w:lvlJc w:val="left"/>
      <w:pPr>
        <w:tabs>
          <w:tab w:val="num" w:pos="720"/>
        </w:tabs>
        <w:ind w:left="720" w:hanging="360"/>
      </w:pPr>
      <w:rPr/>
    </w:lvl>
  </w:abstractNum>
  <w:abstractNum w:abstractNumId="23">
    <w:lvl w:ilvl="0">
      <w:start w:val="1"/>
      <w:numFmt w:val="bullet"/>
      <w:lvlText w:val=""/>
      <w:lvlJc w:val="left"/>
      <w:pPr>
        <w:tabs>
          <w:tab w:val="num" w:pos="1800"/>
        </w:tabs>
        <w:ind w:left="1800" w:hanging="360"/>
      </w:pPr>
      <w:rPr>
        <w:rFonts w:ascii="Wingdings" w:hAnsi="Wingdings" w:cs="Wingdings" w:hint="default"/>
      </w:rPr>
    </w:lvl>
  </w:abstractNum>
  <w:abstractNum w:abstractNumId="24">
    <w:lvl w:ilvl="0">
      <w:start w:val="1"/>
      <w:numFmt w:val="decimal"/>
      <w:lvlText w:val="%1."/>
      <w:lvlJc w:val="left"/>
      <w:pPr>
        <w:tabs>
          <w:tab w:val="num" w:pos="720"/>
        </w:tabs>
        <w:ind w:left="720" w:hanging="360"/>
      </w:pPr>
      <w:rPr/>
    </w:lvl>
  </w:abstractNum>
  <w:abstractNum w:abstractNumId="25">
    <w:lvl w:ilvl="0">
      <w:start w:val="1"/>
      <w:numFmt w:val="bullet"/>
      <w:lvlText w:val=""/>
      <w:lvlJc w:val="left"/>
      <w:pPr>
        <w:tabs>
          <w:tab w:val="num" w:pos="720"/>
        </w:tabs>
        <w:ind w:left="720" w:hanging="360"/>
      </w:pPr>
      <w:rPr>
        <w:rFonts w:ascii="Symbol" w:hAnsi="Symbol" w:cs="Symbol" w:hint="default"/>
        <w:sz w:val="20"/>
      </w:rPr>
    </w:lvl>
  </w:abstractNum>
  <w:abstractNum w:abstractNumId="26">
    <w:lvl w:ilvl="0">
      <w:start w:val="1"/>
      <w:numFmt w:val="decimal"/>
      <w:lvlText w:val="%1."/>
      <w:lvlJc w:val="left"/>
      <w:pPr>
        <w:tabs>
          <w:tab w:val="num" w:pos="720"/>
        </w:tabs>
        <w:ind w:left="720" w:hanging="360"/>
      </w:pPr>
      <w:rPr/>
    </w:lvl>
  </w:abstractNum>
  <w:abstractNum w:abstractNumId="27">
    <w:lvl w:ilvl="0">
      <w:start w:val="1"/>
      <w:numFmt w:val="bullet"/>
      <w:lvlText w:val=""/>
      <w:lvlJc w:val="left"/>
      <w:pPr>
        <w:tabs>
          <w:tab w:val="num" w:pos="720"/>
        </w:tabs>
        <w:ind w:left="720" w:hanging="360"/>
      </w:pPr>
      <w:rPr>
        <w:rFonts w:ascii="Wingdings" w:hAnsi="Wingdings" w:cs="Wingdings" w:hint="default"/>
      </w:rPr>
    </w:lvl>
  </w:abstractNum>
  <w:abstractNum w:abstractNumId="28">
    <w:lvl w:ilvl="0">
      <w:start w:val="1"/>
      <w:numFmt w:val="bullet"/>
      <w:lvlText w:val=""/>
      <w:lvlJc w:val="left"/>
      <w:pPr>
        <w:tabs>
          <w:tab w:val="num" w:pos="720"/>
        </w:tabs>
        <w:ind w:left="720" w:hanging="360"/>
      </w:pPr>
      <w:rPr>
        <w:rFonts w:ascii="Wingdings" w:hAnsi="Wingdings" w:cs="Wingdings" w:hint="default"/>
      </w:rPr>
    </w:lvl>
  </w:abstractNum>
  <w:abstractNum w:abstractNumId="29">
    <w:lvl w:ilvl="0">
      <w:start w:val="1"/>
      <w:numFmt w:val="bullet"/>
      <w:lvlText w:val=""/>
      <w:lvlJc w:val="left"/>
      <w:pPr>
        <w:tabs>
          <w:tab w:val="num" w:pos="720"/>
        </w:tabs>
        <w:ind w:left="720" w:hanging="360"/>
      </w:pPr>
      <w:rPr>
        <w:rFonts w:ascii="Wingdings" w:hAnsi="Wingdings" w:cs="Wingdings" w:hint="default"/>
      </w:rPr>
    </w:lvl>
  </w:abstractNum>
  <w:abstractNum w:abstractNumId="30">
    <w:lvl w:ilvl="0">
      <w:start w:val="1"/>
      <w:numFmt w:val="decimal"/>
      <w:lvlText w:val="%1."/>
      <w:lvlJc w:val="left"/>
      <w:pPr>
        <w:tabs>
          <w:tab w:val="num" w:pos="1080"/>
        </w:tabs>
        <w:ind w:left="1080" w:hanging="360"/>
      </w:pPr>
      <w:rPr/>
    </w:lvl>
  </w:abstractNum>
  <w:abstractNum w:abstractNumId="31">
    <w:lvl w:ilvl="0">
      <w:start w:val="1"/>
      <w:numFmt w:val="bullet"/>
      <w:lvlText w:val=""/>
      <w:lvlJc w:val="left"/>
      <w:pPr>
        <w:tabs>
          <w:tab w:val="num" w:pos="720"/>
        </w:tabs>
        <w:ind w:left="720" w:hanging="360"/>
      </w:pPr>
      <w:rPr>
        <w:rFonts w:ascii="Symbol" w:hAnsi="Symbol" w:cs="Symbol" w:hint="default"/>
        <w:sz w:val="20"/>
      </w:rPr>
    </w:lvl>
  </w:abstractNum>
  <w:abstractNum w:abstractNumId="32">
    <w:lvl w:ilvl="0">
      <w:start w:val="1"/>
      <w:numFmt w:val="bullet"/>
      <w:lvlText w:val=""/>
      <w:lvlJc w:val="left"/>
      <w:pPr>
        <w:tabs>
          <w:tab w:val="num" w:pos="720"/>
        </w:tabs>
        <w:ind w:left="720" w:hanging="360"/>
      </w:pPr>
      <w:rPr>
        <w:rFonts w:ascii="Symbol" w:hAnsi="Symbol" w:cs="Symbol" w:hint="default"/>
        <w:sz w:val="20"/>
      </w:rPr>
    </w:lvl>
  </w:abstractNum>
  <w:abstractNum w:abstractNumId="33">
    <w:lvl w:ilvl="0">
      <w:start w:val="1"/>
      <w:numFmt w:val="bullet"/>
      <w:lvlText w:val=""/>
      <w:lvlJc w:val="left"/>
      <w:pPr>
        <w:tabs>
          <w:tab w:val="num" w:pos="720"/>
        </w:tabs>
        <w:ind w:left="720" w:hanging="360"/>
      </w:pPr>
      <w:rPr>
        <w:rFonts w:ascii="Symbol" w:hAnsi="Symbol" w:cs="Symbol" w:hint="default"/>
        <w:sz w:val="20"/>
      </w:rPr>
    </w:lvl>
  </w:abstractNum>
  <w:abstractNum w:abstractNumId="34">
    <w:lvl w:ilvl="0">
      <w:start w:val="1"/>
      <w:numFmt w:val="bullet"/>
      <w:lvlText w:val=""/>
      <w:lvlJc w:val="left"/>
      <w:pPr>
        <w:tabs>
          <w:tab w:val="num" w:pos="720"/>
        </w:tabs>
        <w:ind w:left="720" w:hanging="360"/>
      </w:pPr>
      <w:rPr>
        <w:rFonts w:ascii="Wingdings" w:hAnsi="Wingdings" w:cs="Wingdings" w:hint="default"/>
      </w:rPr>
    </w:lvl>
  </w:abstractNum>
  <w:abstractNum w:abstractNumId="35">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36">
    <w:lvl w:ilvl="0">
      <w:start w:val="2"/>
      <w:numFmt w:val="decimal"/>
      <w:lvlText w:val="%1. "/>
      <w:lvlJc w:val="left"/>
      <w:pPr>
        <w:tabs>
          <w:tab w:val="num" w:pos="283"/>
        </w:tabs>
        <w:ind w:left="283" w:hanging="283"/>
      </w:pPr>
      <w:rPr>
        <w:sz w:val="28"/>
        <w:i w:val="false"/>
        <w:u w:val="none"/>
        <w:b w:val="false"/>
        <w:rFonts w:ascii="Timok;Times New Roman" w:hAnsi="Timok;Times New Roman" w:cs="Timok;Times New Roman"/>
      </w:rPr>
    </w:lvl>
  </w:abstractNum>
  <w:abstractNum w:abstractNumId="37">
    <w:lvl w:ilvl="0">
      <w:start w:val="1"/>
      <w:numFmt w:val="bullet"/>
      <w:lvlText w:val=""/>
      <w:lvlJc w:val="left"/>
      <w:pPr>
        <w:tabs>
          <w:tab w:val="num" w:pos="720"/>
        </w:tabs>
        <w:ind w:left="720" w:hanging="360"/>
      </w:pPr>
      <w:rPr>
        <w:rFonts w:ascii="Wingdings" w:hAnsi="Wingdings" w:cs="Wingdings" w:hint="default"/>
      </w:rPr>
    </w:lvl>
  </w:abstractNum>
  <w:abstractNum w:abstractNumId="38">
    <w:lvl w:ilvl="0">
      <w:start w:val="1"/>
      <w:numFmt w:val="decimal"/>
      <w:lvlText w:val="%1."/>
      <w:lvlJc w:val="left"/>
      <w:pPr>
        <w:tabs>
          <w:tab w:val="num" w:pos="420"/>
        </w:tabs>
        <w:ind w:left="420" w:hanging="420"/>
      </w:pPr>
      <w:rPr>
        <w:sz w:val="24"/>
      </w:rPr>
    </w:lvl>
    <w:lvl w:ilvl="1">
      <w:start w:val="1"/>
      <w:numFmt w:val="decimal"/>
      <w:lvlText w:val="%1.%2."/>
      <w:lvlJc w:val="left"/>
      <w:pPr>
        <w:tabs>
          <w:tab w:val="num" w:pos="420"/>
        </w:tabs>
        <w:ind w:left="420" w:hanging="420"/>
      </w:pPr>
      <w:rPr>
        <w:sz w:val="24"/>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720"/>
        </w:tabs>
        <w:ind w:left="720" w:hanging="720"/>
      </w:pPr>
      <w:rPr>
        <w:sz w:val="24"/>
      </w:rPr>
    </w:lvl>
    <w:lvl w:ilvl="4">
      <w:start w:val="1"/>
      <w:numFmt w:val="decimal"/>
      <w:lvlText w:val="%1.%2.%3.%4.%5."/>
      <w:lvlJc w:val="left"/>
      <w:pPr>
        <w:tabs>
          <w:tab w:val="num" w:pos="1080"/>
        </w:tabs>
        <w:ind w:left="1080" w:hanging="1080"/>
      </w:pPr>
      <w:rPr>
        <w:sz w:val="24"/>
      </w:rPr>
    </w:lvl>
    <w:lvl w:ilvl="5">
      <w:start w:val="1"/>
      <w:numFmt w:val="decimal"/>
      <w:lvlText w:val="%1.%2.%3.%4.%5.%6."/>
      <w:lvlJc w:val="left"/>
      <w:pPr>
        <w:tabs>
          <w:tab w:val="num" w:pos="1080"/>
        </w:tabs>
        <w:ind w:left="1080" w:hanging="1080"/>
      </w:pPr>
      <w:rPr>
        <w:sz w:val="24"/>
      </w:rPr>
    </w:lvl>
    <w:lvl w:ilvl="6">
      <w:start w:val="1"/>
      <w:numFmt w:val="decimal"/>
      <w:lvlText w:val="%1.%2.%3.%4.%5.%6.%7."/>
      <w:lvlJc w:val="left"/>
      <w:pPr>
        <w:tabs>
          <w:tab w:val="num" w:pos="1440"/>
        </w:tabs>
        <w:ind w:left="1440" w:hanging="1440"/>
      </w:pPr>
      <w:rPr>
        <w:sz w:val="24"/>
      </w:rPr>
    </w:lvl>
    <w:lvl w:ilvl="7">
      <w:start w:val="1"/>
      <w:numFmt w:val="decimal"/>
      <w:lvlText w:val="%1.%2.%3.%4.%5.%6.%7.%8."/>
      <w:lvlJc w:val="left"/>
      <w:pPr>
        <w:tabs>
          <w:tab w:val="num" w:pos="1440"/>
        </w:tabs>
        <w:ind w:left="1440" w:hanging="1440"/>
      </w:pPr>
      <w:rPr>
        <w:sz w:val="24"/>
      </w:rPr>
    </w:lvl>
    <w:lvl w:ilvl="8">
      <w:start w:val="1"/>
      <w:numFmt w:val="decimal"/>
      <w:lvlText w:val="%1.%2.%3.%4.%5.%6.%7.%8.%9."/>
      <w:lvlJc w:val="left"/>
      <w:pPr>
        <w:tabs>
          <w:tab w:val="num" w:pos="1800"/>
        </w:tabs>
        <w:ind w:left="1800" w:hanging="1800"/>
      </w:pPr>
      <w:rPr>
        <w:sz w:val="24"/>
      </w:rPr>
    </w:lvl>
  </w:abstractNum>
  <w:abstractNum w:abstractNumId="39">
    <w:lvl w:ilvl="0">
      <w:start w:val="1"/>
      <w:numFmt w:val="decimal"/>
      <w:lvlText w:val="%1."/>
      <w:lvlJc w:val="left"/>
      <w:pPr>
        <w:tabs>
          <w:tab w:val="num" w:pos="420"/>
        </w:tabs>
        <w:ind w:left="420" w:hanging="420"/>
      </w:pPr>
      <w:rPr/>
    </w:lvl>
    <w:lvl w:ilvl="1">
      <w:start w:val="1"/>
      <w:numFmt w:val="decimal"/>
      <w:lvlText w:val="%1.%2."/>
      <w:lvlJc w:val="left"/>
      <w:pPr>
        <w:tabs>
          <w:tab w:val="num" w:pos="420"/>
        </w:tabs>
        <w:ind w:left="420" w:hanging="42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40">
    <w:lvl w:ilvl="0">
      <w:start w:val="1"/>
      <w:numFmt w:val="bullet"/>
      <w:lvlText w:val=""/>
      <w:lvlJc w:val="left"/>
      <w:pPr>
        <w:tabs>
          <w:tab w:val="num" w:pos="720"/>
        </w:tabs>
        <w:ind w:left="720" w:hanging="360"/>
      </w:pPr>
      <w:rPr>
        <w:rFonts w:ascii="Wingdings" w:hAnsi="Wingdings" w:cs="Wingdings" w:hint="default"/>
      </w:rPr>
    </w:lvl>
  </w:abstractNum>
  <w:abstractNum w:abstractNumId="41">
    <w:lvl w:ilvl="0">
      <w:numFmt w:val="bullet"/>
      <w:lvlText w:val=""/>
      <w:lvlJc w:val="left"/>
      <w:pPr>
        <w:tabs>
          <w:tab w:val="num" w:pos="360"/>
        </w:tabs>
        <w:ind w:left="360" w:hanging="360"/>
      </w:pPr>
      <w:rPr>
        <w:rFonts w:ascii="Symbol" w:hAnsi="Symbol" w:cs="Symbol" w:hint="default"/>
      </w:rPr>
    </w:lvl>
  </w:abstractNum>
  <w:abstractNum w:abstractNumId="42">
    <w:lvl w:ilvl="0">
      <w:numFmt w:val="bullet"/>
      <w:lvlText w:val=""/>
      <w:lvlJc w:val="left"/>
      <w:pPr>
        <w:tabs>
          <w:tab w:val="num" w:pos="283"/>
        </w:tabs>
        <w:ind w:left="709" w:hanging="283"/>
      </w:pPr>
      <w:rPr>
        <w:rFonts w:ascii="Symbol" w:hAnsi="Symbol" w:cs="Symbol" w:hint="default"/>
      </w:rPr>
    </w:lvl>
  </w:abstractNum>
  <w:abstractNum w:abstractNumId="43">
    <w:lvl w:ilvl="0">
      <w:numFmt w:val="bullet"/>
      <w:lvlText w:val=""/>
      <w:lvlJc w:val="left"/>
      <w:pPr>
        <w:tabs>
          <w:tab w:val="num" w:pos="283"/>
        </w:tabs>
        <w:ind w:left="1003" w:hanging="283"/>
      </w:pPr>
      <w:rPr>
        <w:rFonts w:ascii="Symbol" w:hAnsi="Symbol" w:cs="Symbol" w:hint="default"/>
        <w:sz w:val="28"/>
        <w:i w:val="false"/>
        <w:u w:val="none"/>
        <w:b w:val="fals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bering>
</file>

<file path=word/settings.xml><?xml version="1.0" encoding="utf-8"?>
<w:settings xmlns:w="http://schemas.openxmlformats.org/wordprocessingml/2006/main">
  <w:zoom w:val="bestFit" w:percent="145"/>
  <w:defaultTabStop w:val="720"/>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GB" w:bidi="ar-SA" w:eastAsia="zh-CN"/>
    </w:rPr>
  </w:style>
  <w:style w:type="paragraph" w:styleId="Heading1">
    <w:name w:val="Heading 1"/>
    <w:basedOn w:val="Normal"/>
    <w:next w:val="Normal"/>
    <w:qFormat/>
    <w:pPr>
      <w:keepNext w:val="true"/>
      <w:numPr>
        <w:ilvl w:val="0"/>
        <w:numId w:val="1"/>
      </w:numPr>
      <w:jc w:val="both"/>
      <w:outlineLvl w:val="0"/>
    </w:pPr>
    <w:rPr>
      <w:b/>
      <w:bCs/>
      <w:lang w:val="bg-BG"/>
    </w:rPr>
  </w:style>
  <w:style w:type="paragraph" w:styleId="Heading2">
    <w:name w:val="Heading 2"/>
    <w:basedOn w:val="Normal"/>
    <w:next w:val="Normal"/>
    <w:qFormat/>
    <w:pPr>
      <w:keepNext w:val="true"/>
      <w:numPr>
        <w:ilvl w:val="1"/>
        <w:numId w:val="1"/>
      </w:numPr>
      <w:spacing w:lineRule="auto" w:line="360"/>
      <w:jc w:val="both"/>
      <w:outlineLvl w:val="1"/>
    </w:pPr>
    <w:rPr>
      <w:b/>
      <w:bCs/>
      <w:lang w:val="bg-BG"/>
    </w:rPr>
  </w:style>
  <w:style w:type="paragraph" w:styleId="Heading3">
    <w:name w:val="Heading 3"/>
    <w:basedOn w:val="Normal"/>
    <w:next w:val="Normal"/>
    <w:qFormat/>
    <w:pPr>
      <w:keepNext w:val="true"/>
      <w:numPr>
        <w:ilvl w:val="2"/>
        <w:numId w:val="1"/>
      </w:numPr>
      <w:spacing w:lineRule="auto" w:line="360"/>
      <w:jc w:val="both"/>
      <w:outlineLvl w:val="2"/>
    </w:pPr>
    <w:rPr>
      <w:sz w:val="28"/>
      <w:lang w:val="bg-BG"/>
    </w:rPr>
  </w:style>
  <w:style w:type="paragraph" w:styleId="Heading4">
    <w:name w:val="Heading 4"/>
    <w:basedOn w:val="Normal"/>
    <w:next w:val="Normal"/>
    <w:qFormat/>
    <w:pPr>
      <w:keepNext w:val="true"/>
      <w:numPr>
        <w:ilvl w:val="3"/>
        <w:numId w:val="1"/>
      </w:numPr>
      <w:spacing w:lineRule="auto" w:line="360"/>
      <w:jc w:val="both"/>
      <w:outlineLvl w:val="3"/>
    </w:pPr>
    <w:rPr>
      <w:b/>
      <w:bCs/>
      <w:sz w:val="28"/>
      <w:lang w:val="bg-BG"/>
    </w:rPr>
  </w:style>
  <w:style w:type="paragraph" w:styleId="Heading5">
    <w:name w:val="Heading 5"/>
    <w:basedOn w:val="Normal"/>
    <w:next w:val="Normal"/>
    <w:qFormat/>
    <w:pPr>
      <w:keepNext w:val="true"/>
      <w:numPr>
        <w:ilvl w:val="4"/>
        <w:numId w:val="1"/>
      </w:numPr>
      <w:spacing w:lineRule="auto" w:line="360"/>
      <w:jc w:val="center"/>
      <w:outlineLvl w:val="4"/>
    </w:pPr>
    <w:rPr>
      <w:b/>
      <w:bCs/>
      <w:lang w:val="bg-BG"/>
    </w:rPr>
  </w:style>
  <w:style w:type="character" w:styleId="WW8Num2z0">
    <w:name w:val="WW8Num2z0"/>
    <w:qFormat/>
    <w:rPr/>
  </w:style>
  <w:style w:type="character" w:styleId="WW8Num3z0">
    <w:name w:val="WW8Num3z0"/>
    <w:qFormat/>
    <w:rPr/>
  </w:style>
  <w:style w:type="character" w:styleId="WW8Num4z0">
    <w:name w:val="WW8Num4z0"/>
    <w:qFormat/>
    <w:rPr/>
  </w:style>
  <w:style w:type="character" w:styleId="WW8Num4z1">
    <w:name w:val="WW8Num4z1"/>
    <w:qFormat/>
    <w:rPr>
      <w:rFonts w:ascii="Wingdings" w:hAnsi="Wingdings" w:cs="Wingdings"/>
    </w:rPr>
  </w:style>
  <w:style w:type="character" w:styleId="WW8Num4z2">
    <w:name w:val="WW8Num4z2"/>
    <w:qFormat/>
    <w:rPr>
      <w:rFonts w:ascii="Times New Roman" w:hAnsi="Times New Roman" w:eastAsia="Times New Roman" w:cs="Times New Roman"/>
    </w:rPr>
  </w:style>
  <w:style w:type="character" w:styleId="WW8Num5z0">
    <w:name w:val="WW8Num5z0"/>
    <w:qFormat/>
    <w:rPr/>
  </w:style>
  <w:style w:type="character" w:styleId="WW8Num6z0">
    <w:name w:val="WW8Num6z0"/>
    <w:qFormat/>
    <w:rPr>
      <w:rFonts w:ascii="Times New Roman" w:hAnsi="Times New Roman"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style>
  <w:style w:type="character" w:styleId="WW8Num8z0">
    <w:name w:val="WW8Num8z0"/>
    <w:qFormat/>
    <w:rPr/>
  </w:style>
  <w:style w:type="character" w:styleId="WW8Num9z0">
    <w:name w:val="WW8Num9z0"/>
    <w:qFormat/>
    <w:rPr/>
  </w:style>
  <w:style w:type="character" w:styleId="WW8Num10z0">
    <w:name w:val="WW8Num10z0"/>
    <w:qFormat/>
    <w:rPr/>
  </w:style>
  <w:style w:type="character" w:styleId="WW8Num11z0">
    <w:name w:val="WW8Num11z0"/>
    <w:qFormat/>
    <w:rPr>
      <w:rFonts w:ascii="Wingdings" w:hAnsi="Wingdings" w:cs="Wingdings"/>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WW8Num12z0">
    <w:name w:val="WW8Num12z0"/>
    <w:qFormat/>
    <w:rPr/>
  </w:style>
  <w:style w:type="character" w:styleId="WW8Num13z0">
    <w:name w:val="WW8Num13z0"/>
    <w:qFormat/>
    <w:rPr>
      <w:rFonts w:ascii="Arial CYR" w:hAnsi="Arial CYR" w:cs="Arial CYR"/>
      <w:b/>
      <w:i w:val="false"/>
      <w:sz w:val="24"/>
      <w:u w:val="none"/>
    </w:rPr>
  </w:style>
  <w:style w:type="character" w:styleId="WW8Num14z0">
    <w:name w:val="WW8Num14z0"/>
    <w:qFormat/>
    <w:rPr>
      <w:rFonts w:ascii="Symbol" w:hAnsi="Symbol" w:cs="Symbol"/>
      <w:sz w:val="20"/>
    </w:rPr>
  </w:style>
  <w:style w:type="character" w:styleId="WW8Num14z1">
    <w:name w:val="WW8Num14z1"/>
    <w:qFormat/>
    <w:rPr>
      <w:rFonts w:ascii="Courier New" w:hAnsi="Courier New" w:cs="Courier New"/>
      <w:sz w:val="20"/>
    </w:rPr>
  </w:style>
  <w:style w:type="character" w:styleId="WW8Num14z2">
    <w:name w:val="WW8Num14z2"/>
    <w:qFormat/>
    <w:rPr>
      <w:rFonts w:ascii="Wingdings" w:hAnsi="Wingdings" w:cs="Wingdings"/>
      <w:sz w:val="20"/>
    </w:rPr>
  </w:style>
  <w:style w:type="character" w:styleId="WW8Num15z0">
    <w:name w:val="WW8Num15z0"/>
    <w:qFormat/>
    <w:rPr/>
  </w:style>
  <w:style w:type="character" w:styleId="WW8Num16z0">
    <w:name w:val="WW8Num16z0"/>
    <w:qFormat/>
    <w:rPr/>
  </w:style>
  <w:style w:type="character" w:styleId="WW8Num17z0">
    <w:name w:val="WW8Num17z0"/>
    <w:qFormat/>
    <w:rPr>
      <w:rFonts w:ascii="Timok;Times New Roman" w:hAnsi="Timok;Times New Roman" w:cs="Timok;Times New Roman"/>
      <w:b w:val="false"/>
      <w:i w:val="false"/>
      <w:sz w:val="28"/>
      <w:u w:val="none"/>
    </w:rPr>
  </w:style>
  <w:style w:type="character" w:styleId="WW8Num18z0">
    <w:name w:val="WW8Num18z0"/>
    <w:qFormat/>
    <w:rPr/>
  </w:style>
  <w:style w:type="character" w:styleId="WW8Num19z0">
    <w:name w:val="WW8Num19z0"/>
    <w:qFormat/>
    <w:rPr>
      <w:b w:val="false"/>
    </w:rPr>
  </w:style>
  <w:style w:type="character" w:styleId="WW8Num20z0">
    <w:name w:val="WW8Num20z0"/>
    <w:qFormat/>
    <w:rPr/>
  </w:style>
  <w:style w:type="character" w:styleId="WW8Num21z0">
    <w:name w:val="WW8Num21z0"/>
    <w:qFormat/>
    <w:rPr/>
  </w:style>
  <w:style w:type="character" w:styleId="WW8Num22z0">
    <w:name w:val="WW8Num22z0"/>
    <w:qFormat/>
    <w:rPr>
      <w:rFonts w:ascii="Symbol" w:hAnsi="Symbol" w:cs="Symbol"/>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3z0">
    <w:name w:val="WW8Num23z0"/>
    <w:qFormat/>
    <w:rPr>
      <w:rFonts w:ascii="Wingdings" w:hAnsi="Wingdings" w:cs="Wingdings"/>
    </w:rPr>
  </w:style>
  <w:style w:type="character" w:styleId="WW8Num23z1">
    <w:name w:val="WW8Num23z1"/>
    <w:qFormat/>
    <w:rPr>
      <w:rFonts w:ascii="Courier New" w:hAnsi="Courier New" w:cs="Courier New"/>
    </w:rPr>
  </w:style>
  <w:style w:type="character" w:styleId="WW8Num23z3">
    <w:name w:val="WW8Num23z3"/>
    <w:qFormat/>
    <w:rPr>
      <w:rFonts w:ascii="Symbol" w:hAnsi="Symbol" w:cs="Symbol"/>
    </w:rPr>
  </w:style>
  <w:style w:type="character" w:styleId="WW8Num24z0">
    <w:name w:val="WW8Num24z0"/>
    <w:qFormat/>
    <w:rPr>
      <w:rFonts w:ascii="Times New Roman" w:hAnsi="Times New Roman" w:eastAsia="Times New Roman" w:cs="Times New Roman"/>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character" w:styleId="WW8Num25z0">
    <w:name w:val="WW8Num25z0"/>
    <w:qFormat/>
    <w:rPr>
      <w:rFonts w:ascii="Timok;Times New Roman" w:hAnsi="Timok;Times New Roman" w:cs="Timok;Times New Roman"/>
      <w:b w:val="false"/>
      <w:i w:val="false"/>
      <w:sz w:val="28"/>
      <w:u w:val="none"/>
    </w:rPr>
  </w:style>
  <w:style w:type="character" w:styleId="WW8Num26z0">
    <w:name w:val="WW8Num26z0"/>
    <w:qFormat/>
    <w:rPr/>
  </w:style>
  <w:style w:type="character" w:styleId="WW8Num27z0">
    <w:name w:val="WW8Num27z0"/>
    <w:qFormat/>
    <w:rPr/>
  </w:style>
  <w:style w:type="character" w:styleId="WW8Num28z0">
    <w:name w:val="WW8Num28z0"/>
    <w:qFormat/>
    <w:rPr>
      <w:rFonts w:ascii="Times New Roman" w:hAnsi="Times New Roman" w:eastAsia="Times New Roman" w:cs="Times New Roman"/>
    </w:rPr>
  </w:style>
  <w:style w:type="character" w:styleId="WW8Num28z1">
    <w:name w:val="WW8Num28z1"/>
    <w:qFormat/>
    <w:rPr>
      <w:rFonts w:ascii="Courier New" w:hAnsi="Courier New" w:cs="Courier New"/>
    </w:rPr>
  </w:style>
  <w:style w:type="character" w:styleId="WW8Num28z2">
    <w:name w:val="WW8Num28z2"/>
    <w:qFormat/>
    <w:rPr>
      <w:rFonts w:ascii="Wingdings" w:hAnsi="Wingdings" w:cs="Wingdings"/>
    </w:rPr>
  </w:style>
  <w:style w:type="character" w:styleId="WW8Num28z3">
    <w:name w:val="WW8Num28z3"/>
    <w:qFormat/>
    <w:rPr>
      <w:rFonts w:ascii="Symbol" w:hAnsi="Symbol" w:cs="Symbol"/>
    </w:rPr>
  </w:style>
  <w:style w:type="character" w:styleId="WW8Num29z0">
    <w:name w:val="WW8Num29z0"/>
    <w:qFormat/>
    <w:rPr>
      <w:rFonts w:ascii="Times New Roman" w:hAnsi="Times New Roman" w:eastAsia="Times New Roman" w:cs="Times New Roman"/>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0z0">
    <w:name w:val="WW8Num30z0"/>
    <w:qFormat/>
    <w:rPr/>
  </w:style>
  <w:style w:type="character" w:styleId="WW8Num31z0">
    <w:name w:val="WW8Num31z0"/>
    <w:qFormat/>
    <w:rPr/>
  </w:style>
  <w:style w:type="character" w:styleId="WW8Num32z0">
    <w:name w:val="WW8Num32z0"/>
    <w:qFormat/>
    <w:rPr>
      <w:rFonts w:ascii="Wingdings" w:hAnsi="Wingdings" w:cs="Wingdings"/>
    </w:rPr>
  </w:style>
  <w:style w:type="character" w:styleId="WW8Num32z1">
    <w:name w:val="WW8Num32z1"/>
    <w:qFormat/>
    <w:rPr>
      <w:rFonts w:ascii="Courier New" w:hAnsi="Courier New" w:cs="Courier New"/>
    </w:rPr>
  </w:style>
  <w:style w:type="character" w:styleId="WW8Num32z3">
    <w:name w:val="WW8Num32z3"/>
    <w:qFormat/>
    <w:rPr>
      <w:rFonts w:ascii="Symbol" w:hAnsi="Symbol" w:cs="Symbol"/>
    </w:rPr>
  </w:style>
  <w:style w:type="character" w:styleId="WW8Num33z0">
    <w:name w:val="WW8Num33z0"/>
    <w:qFormat/>
    <w:rPr/>
  </w:style>
  <w:style w:type="character" w:styleId="WW8Num34z0">
    <w:name w:val="WW8Num34z0"/>
    <w:qFormat/>
    <w:rPr>
      <w:rFonts w:ascii="Wingdings" w:hAnsi="Wingdings" w:cs="Wingdings"/>
    </w:rPr>
  </w:style>
  <w:style w:type="character" w:styleId="WW8Num34z1">
    <w:name w:val="WW8Num34z1"/>
    <w:qFormat/>
    <w:rPr>
      <w:rFonts w:ascii="Courier New" w:hAnsi="Courier New" w:cs="Courier New"/>
    </w:rPr>
  </w:style>
  <w:style w:type="character" w:styleId="WW8Num34z3">
    <w:name w:val="WW8Num34z3"/>
    <w:qFormat/>
    <w:rPr>
      <w:rFonts w:ascii="Symbol" w:hAnsi="Symbol" w:cs="Symbol"/>
    </w:rPr>
  </w:style>
  <w:style w:type="character" w:styleId="WW8Num35z0">
    <w:name w:val="WW8Num35z0"/>
    <w:qFormat/>
    <w:rPr/>
  </w:style>
  <w:style w:type="character" w:styleId="WW8Num36z0">
    <w:name w:val="WW8Num36z0"/>
    <w:qFormat/>
    <w:rPr>
      <w:rFonts w:ascii="Symbol" w:hAnsi="Symbol" w:cs="Symbol"/>
      <w:sz w:val="20"/>
    </w:rPr>
  </w:style>
  <w:style w:type="character" w:styleId="WW8Num36z1">
    <w:name w:val="WW8Num36z1"/>
    <w:qFormat/>
    <w:rPr>
      <w:rFonts w:ascii="Courier New" w:hAnsi="Courier New" w:cs="Courier New"/>
      <w:sz w:val="20"/>
    </w:rPr>
  </w:style>
  <w:style w:type="character" w:styleId="WW8Num36z2">
    <w:name w:val="WW8Num36z2"/>
    <w:qFormat/>
    <w:rPr>
      <w:rFonts w:ascii="Wingdings" w:hAnsi="Wingdings" w:cs="Wingdings"/>
      <w:sz w:val="20"/>
    </w:rPr>
  </w:style>
  <w:style w:type="character" w:styleId="WW8Num37z0">
    <w:name w:val="WW8Num37z0"/>
    <w:qFormat/>
    <w:rPr/>
  </w:style>
  <w:style w:type="character" w:styleId="WW8Num38z0">
    <w:name w:val="WW8Num38z0"/>
    <w:qFormat/>
    <w:rPr>
      <w:rFonts w:ascii="Wingdings" w:hAnsi="Wingdings" w:cs="Wingdings"/>
    </w:rPr>
  </w:style>
  <w:style w:type="character" w:styleId="WW8Num38z1">
    <w:name w:val="WW8Num38z1"/>
    <w:qFormat/>
    <w:rPr>
      <w:rFonts w:ascii="Courier New" w:hAnsi="Courier New" w:cs="Courier New"/>
    </w:rPr>
  </w:style>
  <w:style w:type="character" w:styleId="WW8Num38z3">
    <w:name w:val="WW8Num38z3"/>
    <w:qFormat/>
    <w:rPr>
      <w:rFonts w:ascii="Symbol" w:hAnsi="Symbol" w:cs="Symbol"/>
    </w:rPr>
  </w:style>
  <w:style w:type="character" w:styleId="WW8Num39z0">
    <w:name w:val="WW8Num39z0"/>
    <w:qFormat/>
    <w:rPr>
      <w:rFonts w:ascii="Wingdings" w:hAnsi="Wingdings" w:cs="Wingdings"/>
    </w:rPr>
  </w:style>
  <w:style w:type="character" w:styleId="WW8Num39z1">
    <w:name w:val="WW8Num39z1"/>
    <w:qFormat/>
    <w:rPr>
      <w:rFonts w:ascii="Courier New" w:hAnsi="Courier New" w:cs="Courier New"/>
    </w:rPr>
  </w:style>
  <w:style w:type="character" w:styleId="WW8Num39z3">
    <w:name w:val="WW8Num39z3"/>
    <w:qFormat/>
    <w:rPr>
      <w:rFonts w:ascii="Symbol" w:hAnsi="Symbol" w:cs="Symbol"/>
    </w:rPr>
  </w:style>
  <w:style w:type="character" w:styleId="WW8Num40z0">
    <w:name w:val="WW8Num40z0"/>
    <w:qFormat/>
    <w:rPr/>
  </w:style>
  <w:style w:type="character" w:styleId="WW8Num40z1">
    <w:name w:val="WW8Num40z1"/>
    <w:qFormat/>
    <w:rPr>
      <w:rFonts w:ascii="Times New Roman" w:hAnsi="Times New Roman" w:eastAsia="Times New Roman" w:cs="Times New Roman"/>
    </w:rPr>
  </w:style>
  <w:style w:type="character" w:styleId="WW8Num41z0">
    <w:name w:val="WW8Num41z0"/>
    <w:qFormat/>
    <w:rPr>
      <w:rFonts w:ascii="Wingdings" w:hAnsi="Wingdings" w:cs="Wingdings"/>
    </w:rPr>
  </w:style>
  <w:style w:type="character" w:styleId="WW8Num41z1">
    <w:name w:val="WW8Num41z1"/>
    <w:qFormat/>
    <w:rPr>
      <w:rFonts w:ascii="Courier New" w:hAnsi="Courier New" w:cs="Courier New"/>
    </w:rPr>
  </w:style>
  <w:style w:type="character" w:styleId="WW8Num41z3">
    <w:name w:val="WW8Num41z3"/>
    <w:qFormat/>
    <w:rPr>
      <w:rFonts w:ascii="Symbol" w:hAnsi="Symbol" w:cs="Symbol"/>
    </w:rPr>
  </w:style>
  <w:style w:type="character" w:styleId="WW8Num42z0">
    <w:name w:val="WW8Num42z0"/>
    <w:qFormat/>
    <w:rPr/>
  </w:style>
  <w:style w:type="character" w:styleId="WW8Num43z0">
    <w:name w:val="WW8Num43z0"/>
    <w:qFormat/>
    <w:rPr/>
  </w:style>
  <w:style w:type="character" w:styleId="WW8Num44z0">
    <w:name w:val="WW8Num44z0"/>
    <w:qFormat/>
    <w:rPr>
      <w:rFonts w:ascii="Wingdings" w:hAnsi="Wingdings" w:cs="Wingdings"/>
    </w:rPr>
  </w:style>
  <w:style w:type="character" w:styleId="WW8Num44z1">
    <w:name w:val="WW8Num44z1"/>
    <w:qFormat/>
    <w:rPr>
      <w:rFonts w:ascii="Courier New" w:hAnsi="Courier New" w:cs="Courier New"/>
    </w:rPr>
  </w:style>
  <w:style w:type="character" w:styleId="WW8Num44z3">
    <w:name w:val="WW8Num44z3"/>
    <w:qFormat/>
    <w:rPr>
      <w:rFonts w:ascii="Symbol" w:hAnsi="Symbol" w:cs="Symbol"/>
    </w:rPr>
  </w:style>
  <w:style w:type="character" w:styleId="WW8Num45z0">
    <w:name w:val="WW8Num45z0"/>
    <w:qFormat/>
    <w:rPr/>
  </w:style>
  <w:style w:type="character" w:styleId="WW8Num46z0">
    <w:name w:val="WW8Num46z0"/>
    <w:qFormat/>
    <w:rPr>
      <w:rFonts w:ascii="Symbol" w:hAnsi="Symbol" w:cs="Symbol"/>
      <w:sz w:val="20"/>
    </w:rPr>
  </w:style>
  <w:style w:type="character" w:styleId="WW8Num46z1">
    <w:name w:val="WW8Num46z1"/>
    <w:qFormat/>
    <w:rPr>
      <w:rFonts w:ascii="Courier New" w:hAnsi="Courier New" w:cs="Courier New"/>
      <w:sz w:val="20"/>
    </w:rPr>
  </w:style>
  <w:style w:type="character" w:styleId="WW8Num46z2">
    <w:name w:val="WW8Num46z2"/>
    <w:qFormat/>
    <w:rPr>
      <w:rFonts w:ascii="Wingdings" w:hAnsi="Wingdings" w:cs="Wingdings"/>
      <w:sz w:val="20"/>
    </w:rPr>
  </w:style>
  <w:style w:type="character" w:styleId="WW8Num47z0">
    <w:name w:val="WW8Num47z0"/>
    <w:qFormat/>
    <w:rPr/>
  </w:style>
  <w:style w:type="character" w:styleId="WW8Num48z0">
    <w:name w:val="WW8Num48z0"/>
    <w:qFormat/>
    <w:rPr>
      <w:rFonts w:ascii="Wingdings" w:hAnsi="Wingdings" w:cs="Wingdings"/>
    </w:rPr>
  </w:style>
  <w:style w:type="character" w:styleId="WW8Num48z1">
    <w:name w:val="WW8Num48z1"/>
    <w:qFormat/>
    <w:rPr>
      <w:rFonts w:ascii="Courier New" w:hAnsi="Courier New" w:cs="Courier New"/>
    </w:rPr>
  </w:style>
  <w:style w:type="character" w:styleId="WW8Num48z3">
    <w:name w:val="WW8Num48z3"/>
    <w:qFormat/>
    <w:rPr>
      <w:rFonts w:ascii="Symbol" w:hAnsi="Symbol" w:cs="Symbol"/>
    </w:rPr>
  </w:style>
  <w:style w:type="character" w:styleId="WW8Num49z0">
    <w:name w:val="WW8Num49z0"/>
    <w:qFormat/>
    <w:rPr>
      <w:rFonts w:ascii="Symbol" w:hAnsi="Symbol" w:cs="Symbol"/>
      <w:sz w:val="20"/>
    </w:rPr>
  </w:style>
  <w:style w:type="character" w:styleId="WW8Num49z1">
    <w:name w:val="WW8Num49z1"/>
    <w:qFormat/>
    <w:rPr>
      <w:rFonts w:ascii="Courier New" w:hAnsi="Courier New" w:cs="Courier New"/>
      <w:sz w:val="20"/>
    </w:rPr>
  </w:style>
  <w:style w:type="character" w:styleId="WW8Num49z2">
    <w:name w:val="WW8Num49z2"/>
    <w:qFormat/>
    <w:rPr>
      <w:rFonts w:ascii="Wingdings" w:hAnsi="Wingdings" w:cs="Wingdings"/>
      <w:sz w:val="20"/>
    </w:rPr>
  </w:style>
  <w:style w:type="character" w:styleId="WW8Num50z0">
    <w:name w:val="WW8Num50z0"/>
    <w:qFormat/>
    <w:rPr>
      <w:rFonts w:ascii="Wingdings" w:hAnsi="Wingdings" w:cs="Wingdings"/>
    </w:rPr>
  </w:style>
  <w:style w:type="character" w:styleId="WW8Num50z1">
    <w:name w:val="WW8Num50z1"/>
    <w:qFormat/>
    <w:rPr>
      <w:rFonts w:ascii="Courier New" w:hAnsi="Courier New" w:cs="Courier New"/>
    </w:rPr>
  </w:style>
  <w:style w:type="character" w:styleId="WW8Num50z3">
    <w:name w:val="WW8Num50z3"/>
    <w:qFormat/>
    <w:rPr>
      <w:rFonts w:ascii="Symbol" w:hAnsi="Symbol" w:cs="Symbol"/>
    </w:rPr>
  </w:style>
  <w:style w:type="character" w:styleId="WW8Num51z0">
    <w:name w:val="WW8Num51z0"/>
    <w:qFormat/>
    <w:rPr>
      <w:rFonts w:ascii="Wingdings" w:hAnsi="Wingdings" w:cs="Wingdings"/>
    </w:rPr>
  </w:style>
  <w:style w:type="character" w:styleId="WW8Num51z1">
    <w:name w:val="WW8Num51z1"/>
    <w:qFormat/>
    <w:rPr>
      <w:rFonts w:ascii="Courier New" w:hAnsi="Courier New" w:cs="Courier New"/>
    </w:rPr>
  </w:style>
  <w:style w:type="character" w:styleId="WW8Num51z3">
    <w:name w:val="WW8Num51z3"/>
    <w:qFormat/>
    <w:rPr>
      <w:rFonts w:ascii="Symbol" w:hAnsi="Symbol" w:cs="Symbol"/>
    </w:rPr>
  </w:style>
  <w:style w:type="character" w:styleId="WW8Num52z0">
    <w:name w:val="WW8Num52z0"/>
    <w:qFormat/>
    <w:rPr>
      <w:rFonts w:ascii="Symbol" w:hAnsi="Symbol" w:cs="Symbol"/>
      <w:sz w:val="20"/>
    </w:rPr>
  </w:style>
  <w:style w:type="character" w:styleId="WW8Num52z1">
    <w:name w:val="WW8Num52z1"/>
    <w:qFormat/>
    <w:rPr>
      <w:rFonts w:ascii="Courier New" w:hAnsi="Courier New" w:cs="Courier New"/>
      <w:sz w:val="20"/>
    </w:rPr>
  </w:style>
  <w:style w:type="character" w:styleId="WW8Num52z2">
    <w:name w:val="WW8Num52z2"/>
    <w:qFormat/>
    <w:rPr>
      <w:rFonts w:ascii="Wingdings" w:hAnsi="Wingdings" w:cs="Wingdings"/>
      <w:sz w:val="20"/>
    </w:rPr>
  </w:style>
  <w:style w:type="character" w:styleId="WW8Num53z0">
    <w:name w:val="WW8Num53z0"/>
    <w:qFormat/>
    <w:rPr/>
  </w:style>
  <w:style w:type="character" w:styleId="WW8Num54z0">
    <w:name w:val="WW8Num54z0"/>
    <w:qFormat/>
    <w:rPr>
      <w:rFonts w:ascii="Wingdings" w:hAnsi="Wingdings" w:cs="Wingdings"/>
    </w:rPr>
  </w:style>
  <w:style w:type="character" w:styleId="WW8Num54z1">
    <w:name w:val="WW8Num54z1"/>
    <w:qFormat/>
    <w:rPr>
      <w:rFonts w:ascii="Courier New" w:hAnsi="Courier New" w:cs="Courier New"/>
    </w:rPr>
  </w:style>
  <w:style w:type="character" w:styleId="WW8Num54z3">
    <w:name w:val="WW8Num54z3"/>
    <w:qFormat/>
    <w:rPr>
      <w:rFonts w:ascii="Symbol" w:hAnsi="Symbol" w:cs="Symbol"/>
    </w:rPr>
  </w:style>
  <w:style w:type="character" w:styleId="WW8Num55z0">
    <w:name w:val="WW8Num55z0"/>
    <w:qFormat/>
    <w:rPr>
      <w:rFonts w:ascii="Wingdings" w:hAnsi="Wingdings" w:cs="Wingdings"/>
    </w:rPr>
  </w:style>
  <w:style w:type="character" w:styleId="WW8Num55z1">
    <w:name w:val="WW8Num55z1"/>
    <w:qFormat/>
    <w:rPr>
      <w:rFonts w:ascii="Courier New" w:hAnsi="Courier New" w:cs="Courier New"/>
    </w:rPr>
  </w:style>
  <w:style w:type="character" w:styleId="WW8Num55z3">
    <w:name w:val="WW8Num55z3"/>
    <w:qFormat/>
    <w:rPr>
      <w:rFonts w:ascii="Symbol" w:hAnsi="Symbol" w:cs="Symbol"/>
    </w:rPr>
  </w:style>
  <w:style w:type="character" w:styleId="WW8Num56z0">
    <w:name w:val="WW8Num56z0"/>
    <w:qFormat/>
    <w:rPr/>
  </w:style>
  <w:style w:type="character" w:styleId="WW8Num57z0">
    <w:name w:val="WW8Num57z0"/>
    <w:qFormat/>
    <w:rPr>
      <w:rFonts w:ascii="Symbol" w:hAnsi="Symbol" w:cs="Symbol"/>
      <w:sz w:val="20"/>
    </w:rPr>
  </w:style>
  <w:style w:type="character" w:styleId="WW8Num57z1">
    <w:name w:val="WW8Num57z1"/>
    <w:qFormat/>
    <w:rPr>
      <w:rFonts w:ascii="Courier New" w:hAnsi="Courier New" w:cs="Courier New"/>
      <w:sz w:val="20"/>
    </w:rPr>
  </w:style>
  <w:style w:type="character" w:styleId="WW8Num57z2">
    <w:name w:val="WW8Num57z2"/>
    <w:qFormat/>
    <w:rPr>
      <w:rFonts w:ascii="Wingdings" w:hAnsi="Wingdings" w:cs="Wingdings"/>
      <w:sz w:val="20"/>
    </w:rPr>
  </w:style>
  <w:style w:type="character" w:styleId="WW8Num58z0">
    <w:name w:val="WW8Num58z0"/>
    <w:qFormat/>
    <w:rPr>
      <w:rFonts w:ascii="Symbol" w:hAnsi="Symbol" w:cs="Symbol"/>
      <w:sz w:val="20"/>
    </w:rPr>
  </w:style>
  <w:style w:type="character" w:styleId="WW8Num58z1">
    <w:name w:val="WW8Num58z1"/>
    <w:qFormat/>
    <w:rPr>
      <w:rFonts w:ascii="Courier New" w:hAnsi="Courier New" w:cs="Courier New"/>
      <w:sz w:val="20"/>
    </w:rPr>
  </w:style>
  <w:style w:type="character" w:styleId="WW8Num58z2">
    <w:name w:val="WW8Num58z2"/>
    <w:qFormat/>
    <w:rPr>
      <w:rFonts w:ascii="Wingdings" w:hAnsi="Wingdings" w:cs="Wingdings"/>
      <w:sz w:val="20"/>
    </w:rPr>
  </w:style>
  <w:style w:type="character" w:styleId="WW8Num59z0">
    <w:name w:val="WW8Num59z0"/>
    <w:qFormat/>
    <w:rPr>
      <w:rFonts w:ascii="Symbol" w:hAnsi="Symbol" w:cs="Symbol"/>
      <w:sz w:val="20"/>
    </w:rPr>
  </w:style>
  <w:style w:type="character" w:styleId="WW8Num59z1">
    <w:name w:val="WW8Num59z1"/>
    <w:qFormat/>
    <w:rPr>
      <w:rFonts w:ascii="Courier New" w:hAnsi="Courier New" w:cs="Courier New"/>
      <w:sz w:val="20"/>
    </w:rPr>
  </w:style>
  <w:style w:type="character" w:styleId="WW8Num59z2">
    <w:name w:val="WW8Num59z2"/>
    <w:qFormat/>
    <w:rPr>
      <w:rFonts w:ascii="Wingdings" w:hAnsi="Wingdings" w:cs="Wingdings"/>
      <w:sz w:val="20"/>
    </w:rPr>
  </w:style>
  <w:style w:type="character" w:styleId="WW8Num60z0">
    <w:name w:val="WW8Num60z0"/>
    <w:qFormat/>
    <w:rPr/>
  </w:style>
  <w:style w:type="character" w:styleId="WW8Num61z0">
    <w:name w:val="WW8Num61z0"/>
    <w:qFormat/>
    <w:rPr>
      <w:rFonts w:ascii="Wingdings" w:hAnsi="Wingdings" w:cs="Wingdings"/>
    </w:rPr>
  </w:style>
  <w:style w:type="character" w:styleId="WW8Num61z1">
    <w:name w:val="WW8Num61z1"/>
    <w:qFormat/>
    <w:rPr>
      <w:rFonts w:ascii="Courier New" w:hAnsi="Courier New" w:cs="Courier New"/>
    </w:rPr>
  </w:style>
  <w:style w:type="character" w:styleId="WW8Num61z3">
    <w:name w:val="WW8Num61z3"/>
    <w:qFormat/>
    <w:rPr>
      <w:rFonts w:ascii="Symbol" w:hAnsi="Symbol" w:cs="Symbol"/>
    </w:rPr>
  </w:style>
  <w:style w:type="character" w:styleId="WW8Num62z0">
    <w:name w:val="WW8Num62z0"/>
    <w:qFormat/>
    <w:rPr>
      <w:rFonts w:ascii="Times New Roman" w:hAnsi="Times New Roman" w:eastAsia="Times New Roman" w:cs="Times New Roman"/>
    </w:rPr>
  </w:style>
  <w:style w:type="character" w:styleId="WW8Num62z1">
    <w:name w:val="WW8Num62z1"/>
    <w:qFormat/>
    <w:rPr>
      <w:rFonts w:ascii="Courier New" w:hAnsi="Courier New" w:cs="Courier New"/>
    </w:rPr>
  </w:style>
  <w:style w:type="character" w:styleId="WW8Num62z2">
    <w:name w:val="WW8Num62z2"/>
    <w:qFormat/>
    <w:rPr>
      <w:rFonts w:ascii="Wingdings" w:hAnsi="Wingdings" w:cs="Wingdings"/>
    </w:rPr>
  </w:style>
  <w:style w:type="character" w:styleId="WW8Num62z3">
    <w:name w:val="WW8Num62z3"/>
    <w:qFormat/>
    <w:rPr>
      <w:rFonts w:ascii="Symbol" w:hAnsi="Symbol" w:cs="Symbol"/>
    </w:rPr>
  </w:style>
  <w:style w:type="character" w:styleId="WW8Num63z0">
    <w:name w:val="WW8Num63z0"/>
    <w:qFormat/>
    <w:rPr/>
  </w:style>
  <w:style w:type="character" w:styleId="WW8Num64z0">
    <w:name w:val="WW8Num64z0"/>
    <w:qFormat/>
    <w:rPr/>
  </w:style>
  <w:style w:type="character" w:styleId="WW8Num65z0">
    <w:name w:val="WW8Num65z0"/>
    <w:qFormat/>
    <w:rPr>
      <w:rFonts w:ascii="Timok;Times New Roman" w:hAnsi="Timok;Times New Roman" w:cs="Timok;Times New Roman"/>
      <w:b w:val="false"/>
      <w:i w:val="false"/>
      <w:sz w:val="28"/>
      <w:u w:val="none"/>
    </w:rPr>
  </w:style>
  <w:style w:type="character" w:styleId="WW8Num66z0">
    <w:name w:val="WW8Num66z0"/>
    <w:qFormat/>
    <w:rPr>
      <w:rFonts w:ascii="Wingdings" w:hAnsi="Wingdings" w:cs="Wingdings"/>
    </w:rPr>
  </w:style>
  <w:style w:type="character" w:styleId="WW8Num66z1">
    <w:name w:val="WW8Num66z1"/>
    <w:qFormat/>
    <w:rPr>
      <w:rFonts w:ascii="Courier New" w:hAnsi="Courier New" w:cs="Courier New"/>
    </w:rPr>
  </w:style>
  <w:style w:type="character" w:styleId="WW8Num66z3">
    <w:name w:val="WW8Num66z3"/>
    <w:qFormat/>
    <w:rPr>
      <w:rFonts w:ascii="Symbol" w:hAnsi="Symbol" w:cs="Symbol"/>
    </w:rPr>
  </w:style>
  <w:style w:type="character" w:styleId="WW8Num67z0">
    <w:name w:val="WW8Num67z0"/>
    <w:qFormat/>
    <w:rPr/>
  </w:style>
  <w:style w:type="character" w:styleId="WW8Num68z0">
    <w:name w:val="WW8Num68z0"/>
    <w:qFormat/>
    <w:rPr>
      <w:rFonts w:ascii="Wingdings" w:hAnsi="Wingdings" w:cs="Wingdings"/>
    </w:rPr>
  </w:style>
  <w:style w:type="character" w:styleId="WW8Num68z1">
    <w:name w:val="WW8Num68z1"/>
    <w:qFormat/>
    <w:rPr>
      <w:rFonts w:ascii="Courier New" w:hAnsi="Courier New" w:cs="Courier New"/>
    </w:rPr>
  </w:style>
  <w:style w:type="character" w:styleId="WW8Num68z3">
    <w:name w:val="WW8Num68z3"/>
    <w:qFormat/>
    <w:rPr>
      <w:rFonts w:ascii="Symbol" w:hAnsi="Symbol" w:cs="Symbol"/>
    </w:rPr>
  </w:style>
  <w:style w:type="character" w:styleId="WW8Num69z0">
    <w:name w:val="WW8Num69z0"/>
    <w:qFormat/>
    <w:rPr>
      <w:rFonts w:ascii="Symbol" w:hAnsi="Symbol" w:cs="Symbol"/>
    </w:rPr>
  </w:style>
  <w:style w:type="character" w:styleId="WW8Num69z1">
    <w:name w:val="WW8Num69z1"/>
    <w:qFormat/>
    <w:rPr>
      <w:rFonts w:ascii="Courier New" w:hAnsi="Courier New" w:cs="Courier New"/>
    </w:rPr>
  </w:style>
  <w:style w:type="character" w:styleId="WW8Num69z2">
    <w:name w:val="WW8Num69z2"/>
    <w:qFormat/>
    <w:rPr>
      <w:rFonts w:ascii="Wingdings" w:hAnsi="Wingdings" w:cs="Wingdings"/>
    </w:rPr>
  </w:style>
  <w:style w:type="character" w:styleId="WW8Num70z0">
    <w:name w:val="WW8Num70z0"/>
    <w:qFormat/>
    <w:rPr/>
  </w:style>
  <w:style w:type="character" w:styleId="WW8Num71z0">
    <w:name w:val="WW8Num71z0"/>
    <w:qFormat/>
    <w:rPr/>
  </w:style>
  <w:style w:type="character" w:styleId="WW8Num72z0">
    <w:name w:val="WW8Num72z0"/>
    <w:qFormat/>
    <w:rPr/>
  </w:style>
  <w:style w:type="character" w:styleId="WW8Num73z0">
    <w:name w:val="WW8Num73z0"/>
    <w:qFormat/>
    <w:rPr>
      <w:rFonts w:ascii="Wingdings" w:hAnsi="Wingdings" w:cs="Wingdings"/>
    </w:rPr>
  </w:style>
  <w:style w:type="character" w:styleId="WW8Num73z1">
    <w:name w:val="WW8Num73z1"/>
    <w:qFormat/>
    <w:rPr>
      <w:rFonts w:ascii="Courier New" w:hAnsi="Courier New" w:cs="Courier New"/>
    </w:rPr>
  </w:style>
  <w:style w:type="character" w:styleId="WW8Num73z3">
    <w:name w:val="WW8Num73z3"/>
    <w:qFormat/>
    <w:rPr>
      <w:rFonts w:ascii="Symbol" w:hAnsi="Symbol" w:cs="Symbol"/>
    </w:rPr>
  </w:style>
  <w:style w:type="character" w:styleId="WW8Num74z0">
    <w:name w:val="WW8Num74z0"/>
    <w:qFormat/>
    <w:rPr/>
  </w:style>
  <w:style w:type="character" w:styleId="WW8Num75z0">
    <w:name w:val="WW8Num75z0"/>
    <w:qFormat/>
    <w:rPr>
      <w:sz w:val="24"/>
    </w:rPr>
  </w:style>
  <w:style w:type="character" w:styleId="WW8Num76z0">
    <w:name w:val="WW8Num76z0"/>
    <w:qFormat/>
    <w:rPr/>
  </w:style>
  <w:style w:type="character" w:styleId="WW8Num77z0">
    <w:name w:val="WW8Num77z0"/>
    <w:qFormat/>
    <w:rPr/>
  </w:style>
  <w:style w:type="character" w:styleId="WW8Num78z0">
    <w:name w:val="WW8Num78z0"/>
    <w:qFormat/>
    <w:rPr>
      <w:rFonts w:ascii="Arial CYR" w:hAnsi="Arial CYR" w:cs="Arial CYR"/>
      <w:b/>
      <w:i w:val="false"/>
      <w:sz w:val="24"/>
      <w:u w:val="none"/>
    </w:rPr>
  </w:style>
  <w:style w:type="character" w:styleId="WW8Num79z0">
    <w:name w:val="WW8Num79z0"/>
    <w:qFormat/>
    <w:rPr/>
  </w:style>
  <w:style w:type="character" w:styleId="WW8Num80z0">
    <w:name w:val="WW8Num80z0"/>
    <w:qFormat/>
    <w:rPr>
      <w:rFonts w:ascii="Wingdings" w:hAnsi="Wingdings" w:cs="Wingdings"/>
    </w:rPr>
  </w:style>
  <w:style w:type="character" w:styleId="WW8Num80z1">
    <w:name w:val="WW8Num80z1"/>
    <w:qFormat/>
    <w:rPr>
      <w:rFonts w:ascii="Courier New" w:hAnsi="Courier New" w:cs="Courier New"/>
    </w:rPr>
  </w:style>
  <w:style w:type="character" w:styleId="WW8Num80z3">
    <w:name w:val="WW8Num80z3"/>
    <w:qFormat/>
    <w:rPr>
      <w:rFonts w:ascii="Symbol" w:hAnsi="Symbol" w:cs="Symbol"/>
    </w:rPr>
  </w:style>
  <w:style w:type="character" w:styleId="WW8Num81z0">
    <w:name w:val="WW8Num81z0"/>
    <w:qFormat/>
    <w:rPr>
      <w:rFonts w:ascii="Wingdings" w:hAnsi="Wingdings" w:cs="Wingdings"/>
    </w:rPr>
  </w:style>
  <w:style w:type="character" w:styleId="WW8Num81z1">
    <w:name w:val="WW8Num81z1"/>
    <w:qFormat/>
    <w:rPr>
      <w:rFonts w:ascii="Courier New" w:hAnsi="Courier New" w:cs="Courier New"/>
    </w:rPr>
  </w:style>
  <w:style w:type="character" w:styleId="WW8Num81z3">
    <w:name w:val="WW8Num81z3"/>
    <w:qFormat/>
    <w:rPr>
      <w:rFonts w:ascii="Symbol" w:hAnsi="Symbol" w:cs="Symbol"/>
    </w:rPr>
  </w:style>
  <w:style w:type="character" w:styleId="WW8NumSt26z0">
    <w:name w:val="WW8NumSt26z0"/>
    <w:qFormat/>
    <w:rPr>
      <w:rFonts w:ascii="Symbol" w:hAnsi="Symbol" w:cs="Symbol"/>
    </w:rPr>
  </w:style>
  <w:style w:type="character" w:styleId="WW8NumSt27z0">
    <w:name w:val="WW8NumSt27z0"/>
    <w:qFormat/>
    <w:rPr>
      <w:rFonts w:ascii="Symbol" w:hAnsi="Symbol" w:cs="Symbol"/>
    </w:rPr>
  </w:style>
  <w:style w:type="character" w:styleId="WW8NumSt50z0">
    <w:name w:val="WW8NumSt50z0"/>
    <w:qFormat/>
    <w:rPr>
      <w:rFonts w:ascii="Symbol" w:hAnsi="Symbol" w:cs="Symbol"/>
      <w:b w:val="false"/>
      <w:i w:val="false"/>
      <w:sz w:val="28"/>
      <w:u w:val="none"/>
    </w:rPr>
  </w:style>
  <w:style w:type="character" w:styleId="DefaultParagraphFont">
    <w:name w:val="Default Paragraph Font"/>
    <w:qFormat/>
    <w:rPr/>
  </w:style>
  <w:style w:type="character" w:styleId="PageNumber">
    <w:name w:val="Page Number"/>
    <w:basedOn w:val="DefaultParagraphFont"/>
    <w:rPr/>
  </w:style>
  <w:style w:type="character" w:styleId="InternetLink">
    <w:name w:val="Hyperlink"/>
    <w:basedOn w:val="DefaultParagraphFont"/>
    <w:rPr>
      <w:color w:val="006B21"/>
      <w:u w:val="single"/>
    </w:rPr>
  </w:style>
  <w:style w:type="paragraph" w:styleId="Heading">
    <w:name w:val="Heading"/>
    <w:basedOn w:val="Normal"/>
    <w:next w:val="TextBody"/>
    <w:qFormat/>
    <w:pPr>
      <w:jc w:val="center"/>
    </w:pPr>
    <w:rPr>
      <w:b/>
      <w:bCs/>
      <w:sz w:val="32"/>
      <w:lang w:val="bg-BG"/>
    </w:rPr>
  </w:style>
  <w:style w:type="paragraph" w:styleId="TextBody">
    <w:name w:val="Body Text"/>
    <w:basedOn w:val="Normal"/>
    <w:pPr>
      <w:spacing w:lineRule="auto" w:line="360"/>
      <w:jc w:val="both"/>
    </w:pPr>
    <w:rPr>
      <w:lang w:val="bg-BG"/>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HeaderandFooter">
    <w:name w:val="Header and Footer"/>
    <w:basedOn w:val="Normal"/>
    <w:qFormat/>
    <w:pPr>
      <w:suppressLineNumbers/>
      <w:tabs>
        <w:tab w:val="clear" w:pos="720"/>
        <w:tab w:val="center" w:pos="4986" w:leader="none"/>
        <w:tab w:val="right" w:pos="9972" w:leader="none"/>
      </w:tabs>
    </w:pPr>
    <w:rPr/>
  </w:style>
  <w:style w:type="paragraph" w:styleId="Header">
    <w:name w:val="Header"/>
    <w:basedOn w:val="Normal"/>
    <w:pPr>
      <w:tabs>
        <w:tab w:val="clear" w:pos="720"/>
        <w:tab w:val="center" w:pos="4153" w:leader="none"/>
        <w:tab w:val="right" w:pos="8306" w:leader="none"/>
      </w:tabs>
    </w:pPr>
    <w:rPr/>
  </w:style>
  <w:style w:type="paragraph" w:styleId="Footer">
    <w:name w:val="Footer"/>
    <w:basedOn w:val="Normal"/>
    <w:pPr>
      <w:tabs>
        <w:tab w:val="clear" w:pos="720"/>
        <w:tab w:val="center" w:pos="4153" w:leader="none"/>
        <w:tab w:val="right" w:pos="8306" w:leader="none"/>
      </w:tabs>
    </w:pPr>
    <w:rPr/>
  </w:style>
  <w:style w:type="paragraph" w:styleId="BodyTextIndent2">
    <w:name w:val="Body Text Indent 2"/>
    <w:basedOn w:val="Normal"/>
    <w:qFormat/>
    <w:pPr>
      <w:ind w:firstLine="720"/>
      <w:jc w:val="both"/>
    </w:pPr>
    <w:rPr>
      <w:rFonts w:ascii="Arial" w:hAnsi="Arial" w:cs="Arial"/>
      <w:sz w:val="22"/>
      <w:szCs w:val="20"/>
      <w:lang w:val="bg-BG"/>
    </w:rPr>
  </w:style>
  <w:style w:type="paragraph" w:styleId="TextBodyIndent">
    <w:name w:val="Body Text Indent"/>
    <w:basedOn w:val="Normal"/>
    <w:pPr>
      <w:spacing w:lineRule="auto" w:line="360"/>
      <w:ind w:firstLine="720"/>
      <w:jc w:val="both"/>
    </w:pPr>
    <w:rPr>
      <w:lang w:val="bg-BG"/>
    </w:rPr>
  </w:style>
  <w:style w:type="paragraph" w:styleId="BodyTextIndent3">
    <w:name w:val="Body Text Indent 3"/>
    <w:basedOn w:val="Normal"/>
    <w:qFormat/>
    <w:pPr>
      <w:spacing w:lineRule="auto" w:line="360"/>
      <w:ind w:firstLine="720"/>
      <w:jc w:val="both"/>
    </w:pPr>
    <w:rPr>
      <w:b/>
      <w:bCs/>
      <w:lang w:val="bg-BG"/>
    </w:rPr>
  </w:style>
  <w:style w:type="paragraph" w:styleId="NormalWeb">
    <w:name w:val="Normal (Web)"/>
    <w:basedOn w:val="Normal"/>
    <w:qFormat/>
    <w:pPr>
      <w:spacing w:before="280" w:after="280"/>
    </w:pPr>
    <w:rPr>
      <w:rFonts w:ascii="Arial Unicode MS" w:hAnsi="Arial Unicode MS" w:eastAsia="Arial Unicode MS" w:cs="Arial Unicode MS"/>
      <w:color w:val="000000"/>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 w:type="numbering" w:styleId="WW8Num46">
    <w:name w:val="WW8Num46"/>
    <w:qFormat/>
  </w:style>
  <w:style w:type="numbering" w:styleId="WW8Num47">
    <w:name w:val="WW8Num47"/>
    <w:qFormat/>
  </w:style>
  <w:style w:type="numbering" w:styleId="WW8Num48">
    <w:name w:val="WW8Num48"/>
    <w:qFormat/>
  </w:style>
  <w:style w:type="numbering" w:styleId="WW8Num49">
    <w:name w:val="WW8Num49"/>
    <w:qFormat/>
  </w:style>
  <w:style w:type="numbering" w:styleId="WW8Num50">
    <w:name w:val="WW8Num50"/>
    <w:qFormat/>
  </w:style>
  <w:style w:type="numbering" w:styleId="WW8Num51">
    <w:name w:val="WW8Num51"/>
    <w:qFormat/>
  </w:style>
  <w:style w:type="numbering" w:styleId="WW8Num52">
    <w:name w:val="WW8Num52"/>
    <w:qFormat/>
  </w:style>
  <w:style w:type="numbering" w:styleId="WW8Num53">
    <w:name w:val="WW8Num53"/>
    <w:qFormat/>
  </w:style>
  <w:style w:type="numbering" w:styleId="WW8Num54">
    <w:name w:val="WW8Num54"/>
    <w:qFormat/>
  </w:style>
  <w:style w:type="numbering" w:styleId="WW8Num55">
    <w:name w:val="WW8Num55"/>
    <w:qFormat/>
  </w:style>
  <w:style w:type="numbering" w:styleId="WW8Num56">
    <w:name w:val="WW8Num56"/>
    <w:qFormat/>
  </w:style>
  <w:style w:type="numbering" w:styleId="WW8Num57">
    <w:name w:val="WW8Num57"/>
    <w:qFormat/>
  </w:style>
  <w:style w:type="numbering" w:styleId="WW8Num58">
    <w:name w:val="WW8Num58"/>
    <w:qFormat/>
  </w:style>
  <w:style w:type="numbering" w:styleId="WW8Num59">
    <w:name w:val="WW8Num59"/>
    <w:qFormat/>
  </w:style>
  <w:style w:type="numbering" w:styleId="WW8Num60">
    <w:name w:val="WW8Num60"/>
    <w:qFormat/>
  </w:style>
  <w:style w:type="numbering" w:styleId="WW8Num61">
    <w:name w:val="WW8Num61"/>
    <w:qFormat/>
  </w:style>
  <w:style w:type="numbering" w:styleId="WW8Num62">
    <w:name w:val="WW8Num62"/>
    <w:qFormat/>
  </w:style>
  <w:style w:type="numbering" w:styleId="WW8Num63">
    <w:name w:val="WW8Num63"/>
    <w:qFormat/>
  </w:style>
  <w:style w:type="numbering" w:styleId="WW8Num64">
    <w:name w:val="WW8Num64"/>
    <w:qFormat/>
  </w:style>
  <w:style w:type="numbering" w:styleId="WW8Num65">
    <w:name w:val="WW8Num65"/>
    <w:qFormat/>
  </w:style>
  <w:style w:type="numbering" w:styleId="WW8Num66">
    <w:name w:val="WW8Num66"/>
    <w:qFormat/>
  </w:style>
  <w:style w:type="numbering" w:styleId="WW8Num67">
    <w:name w:val="WW8Num67"/>
    <w:qFormat/>
  </w:style>
  <w:style w:type="numbering" w:styleId="WW8Num68">
    <w:name w:val="WW8Num68"/>
    <w:qFormat/>
  </w:style>
  <w:style w:type="numbering" w:styleId="WW8Num69">
    <w:name w:val="WW8Num69"/>
    <w:qFormat/>
  </w:style>
  <w:style w:type="numbering" w:styleId="WW8Num70">
    <w:name w:val="WW8Num70"/>
    <w:qFormat/>
  </w:style>
  <w:style w:type="numbering" w:styleId="WW8Num71">
    <w:name w:val="WW8Num71"/>
    <w:qFormat/>
  </w:style>
  <w:style w:type="numbering" w:styleId="WW8Num72">
    <w:name w:val="WW8Num72"/>
    <w:qFormat/>
  </w:style>
  <w:style w:type="numbering" w:styleId="WW8Num73">
    <w:name w:val="WW8Num73"/>
    <w:qFormat/>
  </w:style>
  <w:style w:type="numbering" w:styleId="WW8Num74">
    <w:name w:val="WW8Num74"/>
    <w:qFormat/>
  </w:style>
  <w:style w:type="numbering" w:styleId="WW8Num75">
    <w:name w:val="WW8Num75"/>
    <w:qFormat/>
  </w:style>
  <w:style w:type="numbering" w:styleId="WW8Num76">
    <w:name w:val="WW8Num76"/>
    <w:qFormat/>
  </w:style>
  <w:style w:type="numbering" w:styleId="WW8Num77">
    <w:name w:val="WW8Num77"/>
    <w:qFormat/>
  </w:style>
  <w:style w:type="numbering" w:styleId="WW8Num78">
    <w:name w:val="WW8Num78"/>
    <w:qFormat/>
  </w:style>
  <w:style w:type="numbering" w:styleId="WW8Num79">
    <w:name w:val="WW8Num79"/>
    <w:qFormat/>
  </w:style>
  <w:style w:type="numbering" w:styleId="WW8Num80">
    <w:name w:val="WW8Num80"/>
    <w:qFormat/>
  </w:style>
  <w:style w:type="numbering" w:styleId="WW8Num81">
    <w:name w:val="WW8Num8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wmf"/><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7.png"/><Relationship Id="rId16" Type="http://schemas.openxmlformats.org/officeDocument/2006/relationships/oleObject" Target="embeddings/oleObject2.bin"/><Relationship Id="rId17" Type="http://schemas.openxmlformats.org/officeDocument/2006/relationships/image" Target="media/image8.wmf"/><Relationship Id="rId18" Type="http://schemas.openxmlformats.org/officeDocument/2006/relationships/oleObject" Target="embeddings/oleObject3.bin"/><Relationship Id="rId19" Type="http://schemas.openxmlformats.org/officeDocument/2006/relationships/image" Target="media/image9.wmf"/><Relationship Id="rId20" Type="http://schemas.openxmlformats.org/officeDocument/2006/relationships/oleObject" Target="embeddings/oleObject4.bin"/><Relationship Id="rId21" Type="http://schemas.openxmlformats.org/officeDocument/2006/relationships/image" Target="media/image10.wmf"/><Relationship Id="rId22" Type="http://schemas.openxmlformats.org/officeDocument/2006/relationships/footer" Target="footer1.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1014</TotalTime>
  <Application>LibreOffice/7.3.2.2$Linux_X86_64 LibreOffice_project/30$Build-2</Application>
  <AppVersion>15.0000</AppVersion>
  <Pages>79</Pages>
  <Words>18001</Words>
  <Characters>103917</Characters>
  <CharactersWithSpaces>121167</CharactersWithSpaces>
  <Paragraphs>731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1999-11-13T10:38:00Z</dcterms:created>
  <dc:creator>zlati</dc:creator>
  <dc:description/>
  <dc:language>en-US</dc:language>
  <cp:lastModifiedBy>zlati</cp:lastModifiedBy>
  <cp:lastPrinted>2000-03-13T11:17:00Z</cp:lastPrinted>
  <dcterms:modified xsi:type="dcterms:W3CDTF">2000-05-23T17:34:00Z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202479084</vt:i4>
  </property>
  <property fmtid="{D5CDD505-2E9C-101B-9397-08002B2CF9AE}" pid="3" name="_AuthorEmail">
    <vt:lpwstr>zlatomira.alexandrova@gramma.net</vt:lpwstr>
  </property>
  <property fmtid="{D5CDD505-2E9C-101B-9397-08002B2CF9AE}" pid="4" name="_AuthorEmailDisplayName">
    <vt:lpwstr>Zlatomira Alexandrova</vt:lpwstr>
  </property>
  <property fmtid="{D5CDD505-2E9C-101B-9397-08002B2CF9AE}" pid="5" name="_EmailSubject">
    <vt:lpwstr>Диплома</vt:lpwstr>
  </property>
</Properties>
</file>